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ACF" w:rsidRPr="000C0AEA" w:rsidRDefault="00F54BB2" w:rsidP="000C0AEA">
      <w:pPr>
        <w:pStyle w:val="17TableCaptionSingleLine"/>
      </w:pPr>
      <w:r w:rsidRPr="00281427">
        <w:rPr>
          <w:b/>
          <w:color w:val="0000FF" w:themeColor="accent1"/>
        </w:rPr>
        <w:t>Table 1</w:t>
      </w:r>
      <w:r w:rsidRPr="00472EB3">
        <w:rPr>
          <w:b/>
        </w:rPr>
        <w:t>.</w:t>
      </w:r>
      <w:r w:rsidR="00114ACF" w:rsidRPr="00472EB3">
        <w:rPr>
          <w:b/>
        </w:rPr>
        <w:t xml:space="preserve"> </w:t>
      </w:r>
      <w:r w:rsidR="00114ACF" w:rsidRPr="000C0AEA">
        <w:t>Epidemiological characteristics, characteristics relating to End-Stage Kidney Disease (ESKD) and comorbidities in patients</w:t>
      </w:r>
      <w:r>
        <w:t>.</w:t>
      </w:r>
    </w:p>
    <w:tbl>
      <w:tblPr>
        <w:tblW w:w="5000" w:type="pct"/>
        <w:jc w:val="center"/>
        <w:tblBorders>
          <w:bottom w:val="single" w:sz="8" w:space="0" w:color="92CDDC"/>
        </w:tblBorders>
        <w:tblLook w:val="04A0" w:firstRow="1" w:lastRow="0" w:firstColumn="1" w:lastColumn="0" w:noHBand="0" w:noVBand="1"/>
      </w:tblPr>
      <w:tblGrid>
        <w:gridCol w:w="5529"/>
        <w:gridCol w:w="2268"/>
        <w:gridCol w:w="2408"/>
      </w:tblGrid>
      <w:tr w:rsidR="00114ACF" w:rsidRPr="00C4237E" w:rsidTr="004934A9">
        <w:trPr>
          <w:trHeight w:val="20"/>
          <w:jc w:val="center"/>
        </w:trPr>
        <w:tc>
          <w:tcPr>
            <w:tcW w:w="5529" w:type="dxa"/>
            <w:tcBorders>
              <w:bottom w:val="nil"/>
            </w:tcBorders>
            <w:shd w:val="clear" w:color="auto" w:fill="DAEEF3"/>
            <w:noWrap/>
            <w:vAlign w:val="center"/>
            <w:hideMark/>
          </w:tcPr>
          <w:p w:rsidR="00114ACF" w:rsidRPr="00C4237E" w:rsidRDefault="00114ACF" w:rsidP="000938C0">
            <w:pPr>
              <w:pStyle w:val="19TableHead"/>
              <w:rPr>
                <w:lang w:eastAsia="fr-FR"/>
              </w:rPr>
            </w:pPr>
          </w:p>
        </w:tc>
        <w:tc>
          <w:tcPr>
            <w:tcW w:w="2268" w:type="dxa"/>
            <w:tcBorders>
              <w:bottom w:val="nil"/>
            </w:tcBorders>
            <w:shd w:val="clear" w:color="auto" w:fill="DAEEF3"/>
            <w:noWrap/>
            <w:vAlign w:val="center"/>
            <w:hideMark/>
          </w:tcPr>
          <w:p w:rsidR="00114ACF" w:rsidRPr="00C4237E" w:rsidRDefault="00114ACF" w:rsidP="000938C0">
            <w:pPr>
              <w:pStyle w:val="19TableHead"/>
              <w:rPr>
                <w:bCs/>
                <w:color w:val="000000"/>
                <w:lang w:eastAsia="fr-FR"/>
              </w:rPr>
            </w:pPr>
            <w:r w:rsidRPr="00C4237E">
              <w:rPr>
                <w:bCs/>
                <w:color w:val="000000"/>
                <w:lang w:eastAsia="fr-FR"/>
              </w:rPr>
              <w:t>Effective (n)</w:t>
            </w:r>
          </w:p>
        </w:tc>
        <w:tc>
          <w:tcPr>
            <w:tcW w:w="2408" w:type="dxa"/>
            <w:tcBorders>
              <w:bottom w:val="nil"/>
            </w:tcBorders>
            <w:shd w:val="clear" w:color="auto" w:fill="DAEEF3"/>
            <w:noWrap/>
            <w:vAlign w:val="center"/>
            <w:hideMark/>
          </w:tcPr>
          <w:p w:rsidR="00114ACF" w:rsidRPr="00C4237E" w:rsidRDefault="00114ACF" w:rsidP="000938C0">
            <w:pPr>
              <w:pStyle w:val="19TableHead"/>
              <w:rPr>
                <w:bCs/>
                <w:color w:val="000000"/>
                <w:lang w:eastAsia="fr-FR"/>
              </w:rPr>
            </w:pPr>
            <w:r w:rsidRPr="00C4237E">
              <w:rPr>
                <w:bCs/>
                <w:color w:val="000000"/>
                <w:lang w:eastAsia="fr-FR"/>
              </w:rPr>
              <w:t>Percentage (%)</w:t>
            </w:r>
          </w:p>
        </w:tc>
      </w:tr>
      <w:tr w:rsidR="00114ACF" w:rsidRPr="00C4237E" w:rsidTr="004934A9">
        <w:trPr>
          <w:trHeight w:val="20"/>
          <w:jc w:val="center"/>
        </w:trPr>
        <w:tc>
          <w:tcPr>
            <w:tcW w:w="5529" w:type="dxa"/>
            <w:tcBorders>
              <w:bottom w:val="nil"/>
            </w:tcBorders>
            <w:shd w:val="clear" w:color="auto" w:fill="DAEEF3"/>
            <w:noWrap/>
            <w:vAlign w:val="center"/>
            <w:hideMark/>
          </w:tcPr>
          <w:p w:rsidR="00114ACF" w:rsidRPr="00C4237E" w:rsidRDefault="00114ACF" w:rsidP="000938C0">
            <w:pPr>
              <w:pStyle w:val="19TableHead"/>
              <w:rPr>
                <w:bCs/>
                <w:color w:val="000000"/>
                <w:lang w:eastAsia="fr-FR"/>
              </w:rPr>
            </w:pPr>
            <w:r w:rsidRPr="00C4237E">
              <w:rPr>
                <w:bCs/>
                <w:color w:val="000000"/>
                <w:lang w:eastAsia="fr-FR"/>
              </w:rPr>
              <w:t>Age groups (n=40)</w:t>
            </w:r>
          </w:p>
        </w:tc>
        <w:tc>
          <w:tcPr>
            <w:tcW w:w="2268" w:type="dxa"/>
            <w:tcBorders>
              <w:bottom w:val="nil"/>
            </w:tcBorders>
            <w:shd w:val="clear" w:color="auto" w:fill="DAEEF3"/>
            <w:noWrap/>
            <w:vAlign w:val="center"/>
            <w:hideMark/>
          </w:tcPr>
          <w:p w:rsidR="00114ACF" w:rsidRPr="00C4237E" w:rsidRDefault="00114ACF" w:rsidP="000938C0">
            <w:pPr>
              <w:pStyle w:val="19TableHead"/>
              <w:rPr>
                <w:bCs/>
                <w:color w:val="000000"/>
                <w:lang w:eastAsia="fr-FR"/>
              </w:rPr>
            </w:pPr>
          </w:p>
        </w:tc>
        <w:tc>
          <w:tcPr>
            <w:tcW w:w="2408" w:type="dxa"/>
            <w:tcBorders>
              <w:bottom w:val="nil"/>
            </w:tcBorders>
            <w:shd w:val="clear" w:color="auto" w:fill="DAEEF3"/>
            <w:noWrap/>
            <w:vAlign w:val="center"/>
            <w:hideMark/>
          </w:tcPr>
          <w:p w:rsidR="00114ACF" w:rsidRPr="00C4237E" w:rsidRDefault="00114ACF" w:rsidP="000938C0">
            <w:pPr>
              <w:pStyle w:val="19TableHead"/>
              <w:rPr>
                <w:lang w:eastAsia="fr-FR"/>
              </w:rPr>
            </w:pPr>
          </w:p>
        </w:tc>
      </w:tr>
      <w:tr w:rsidR="00114ACF" w:rsidRPr="005E68CA" w:rsidTr="004934A9">
        <w:trPr>
          <w:trHeight w:val="20"/>
          <w:jc w:val="center"/>
        </w:trPr>
        <w:tc>
          <w:tcPr>
            <w:tcW w:w="5529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0TableBodyFront"/>
            </w:pPr>
            <w:r w:rsidRPr="005E68CA">
              <w:t>15-24 years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0TableBodyFront"/>
            </w:pPr>
            <w:r w:rsidRPr="005E68CA">
              <w:t>1</w:t>
            </w:r>
          </w:p>
        </w:tc>
        <w:tc>
          <w:tcPr>
            <w:tcW w:w="240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0TableBodyFront"/>
            </w:pPr>
            <w:r w:rsidRPr="005E68CA">
              <w:t>2.5</w:t>
            </w:r>
          </w:p>
        </w:tc>
      </w:tr>
      <w:tr w:rsidR="00114ACF" w:rsidRPr="00C4237E" w:rsidTr="004934A9">
        <w:trPr>
          <w:trHeight w:val="20"/>
          <w:jc w:val="center"/>
        </w:trPr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25-44 years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14</w:t>
            </w: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35</w:t>
            </w:r>
          </w:p>
        </w:tc>
      </w:tr>
      <w:tr w:rsidR="00114ACF" w:rsidRPr="00C4237E" w:rsidTr="004934A9">
        <w:trPr>
          <w:trHeight w:val="20"/>
          <w:jc w:val="center"/>
        </w:trPr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45 - 64 years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16</w:t>
            </w: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40</w:t>
            </w:r>
          </w:p>
        </w:tc>
      </w:tr>
      <w:tr w:rsidR="00114ACF" w:rsidRPr="00C4237E" w:rsidTr="004934A9">
        <w:trPr>
          <w:trHeight w:val="20"/>
          <w:jc w:val="center"/>
        </w:trPr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≥ 65 years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9</w:t>
            </w: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22.5</w:t>
            </w:r>
          </w:p>
        </w:tc>
      </w:tr>
      <w:tr w:rsidR="00114ACF" w:rsidRPr="00C4237E" w:rsidTr="004934A9">
        <w:trPr>
          <w:trHeight w:val="20"/>
          <w:jc w:val="center"/>
        </w:trPr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b/>
                <w:bCs/>
                <w:lang w:eastAsia="fr-FR"/>
              </w:rPr>
            </w:pPr>
            <w:r w:rsidRPr="005E68CA">
              <w:rPr>
                <w:b/>
                <w:bCs/>
                <w:lang w:eastAsia="fr-FR"/>
              </w:rPr>
              <w:t>Sex (n=40)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b/>
                <w:bCs/>
                <w:lang w:eastAsia="fr-FR"/>
              </w:rPr>
            </w:pP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</w:p>
        </w:tc>
      </w:tr>
      <w:tr w:rsidR="00114ACF" w:rsidRPr="00C4237E" w:rsidTr="004934A9">
        <w:trPr>
          <w:trHeight w:val="20"/>
          <w:jc w:val="center"/>
        </w:trPr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t>Male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30</w:t>
            </w: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75</w:t>
            </w:r>
          </w:p>
        </w:tc>
      </w:tr>
      <w:tr w:rsidR="00114ACF" w:rsidRPr="00C4237E" w:rsidTr="004934A9">
        <w:trPr>
          <w:trHeight w:val="20"/>
          <w:jc w:val="center"/>
        </w:trPr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t>Female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10</w:t>
            </w: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25</w:t>
            </w:r>
          </w:p>
        </w:tc>
      </w:tr>
      <w:tr w:rsidR="00114ACF" w:rsidRPr="00C4237E" w:rsidTr="004934A9">
        <w:trPr>
          <w:trHeight w:val="20"/>
          <w:jc w:val="center"/>
        </w:trPr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b/>
                <w:bCs/>
                <w:lang w:eastAsia="fr-FR"/>
              </w:rPr>
            </w:pPr>
            <w:r w:rsidRPr="005E68CA">
              <w:rPr>
                <w:b/>
                <w:bCs/>
              </w:rPr>
              <w:t>Sources of income (n=40)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b/>
                <w:bCs/>
                <w:lang w:eastAsia="fr-FR"/>
              </w:rPr>
            </w:pP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</w:p>
        </w:tc>
      </w:tr>
      <w:tr w:rsidR="00114ACF" w:rsidRPr="00C4237E" w:rsidTr="004934A9">
        <w:trPr>
          <w:trHeight w:val="20"/>
          <w:jc w:val="center"/>
        </w:trPr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t>None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15</w:t>
            </w: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37.5</w:t>
            </w:r>
          </w:p>
        </w:tc>
      </w:tr>
      <w:tr w:rsidR="00114ACF" w:rsidRPr="00C4237E" w:rsidTr="004934A9">
        <w:trPr>
          <w:trHeight w:val="20"/>
          <w:jc w:val="center"/>
        </w:trPr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t>Informal sector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14</w:t>
            </w: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35</w:t>
            </w:r>
          </w:p>
        </w:tc>
      </w:tr>
      <w:tr w:rsidR="00114ACF" w:rsidRPr="00C4237E" w:rsidTr="004934A9">
        <w:trPr>
          <w:trHeight w:val="20"/>
          <w:jc w:val="center"/>
        </w:trPr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t>Formal sector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11</w:t>
            </w: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27.5</w:t>
            </w:r>
          </w:p>
        </w:tc>
      </w:tr>
      <w:tr w:rsidR="00114ACF" w:rsidRPr="00C4237E" w:rsidTr="004934A9">
        <w:trPr>
          <w:trHeight w:val="20"/>
          <w:jc w:val="center"/>
        </w:trPr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b/>
                <w:bCs/>
                <w:lang w:eastAsia="fr-FR"/>
              </w:rPr>
            </w:pPr>
            <w:r w:rsidRPr="005E68CA">
              <w:rPr>
                <w:b/>
                <w:bCs/>
                <w:lang w:eastAsia="fr-FR"/>
              </w:rPr>
              <w:t>Duration of ESKD* progression (n=40)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b/>
                <w:bCs/>
                <w:lang w:eastAsia="fr-FR"/>
              </w:rPr>
            </w:pP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</w:p>
        </w:tc>
      </w:tr>
      <w:tr w:rsidR="00114ACF" w:rsidRPr="00C4237E" w:rsidTr="004934A9">
        <w:trPr>
          <w:trHeight w:val="20"/>
          <w:jc w:val="center"/>
        </w:trPr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0 - 24 months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38</w:t>
            </w: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95</w:t>
            </w:r>
          </w:p>
        </w:tc>
      </w:tr>
      <w:tr w:rsidR="00114ACF" w:rsidRPr="00C4237E" w:rsidTr="004934A9">
        <w:trPr>
          <w:trHeight w:val="20"/>
          <w:jc w:val="center"/>
        </w:trPr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≥ 25 months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2</w:t>
            </w: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5</w:t>
            </w:r>
          </w:p>
        </w:tc>
      </w:tr>
      <w:tr w:rsidR="00114ACF" w:rsidRPr="00C4237E" w:rsidTr="004934A9">
        <w:trPr>
          <w:trHeight w:val="20"/>
          <w:jc w:val="center"/>
        </w:trPr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b/>
                <w:bCs/>
                <w:lang w:eastAsia="fr-FR"/>
              </w:rPr>
            </w:pPr>
            <w:r w:rsidRPr="005E68CA">
              <w:rPr>
                <w:b/>
                <w:bCs/>
                <w:lang w:eastAsia="fr-FR"/>
              </w:rPr>
              <w:t>Type of ESKD* (n=40)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b/>
                <w:bCs/>
                <w:lang w:eastAsia="fr-FR"/>
              </w:rPr>
            </w:pP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</w:p>
        </w:tc>
      </w:tr>
      <w:tr w:rsidR="00114ACF" w:rsidRPr="00C4237E" w:rsidTr="004934A9">
        <w:trPr>
          <w:trHeight w:val="20"/>
          <w:jc w:val="center"/>
        </w:trPr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t>Hypertensive nephropathy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38</w:t>
            </w: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95</w:t>
            </w:r>
          </w:p>
        </w:tc>
      </w:tr>
      <w:tr w:rsidR="00114ACF" w:rsidRPr="00C4237E" w:rsidTr="004934A9">
        <w:trPr>
          <w:trHeight w:val="20"/>
          <w:jc w:val="center"/>
        </w:trPr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t>Unknown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2</w:t>
            </w: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5</w:t>
            </w:r>
          </w:p>
        </w:tc>
      </w:tr>
      <w:tr w:rsidR="00114ACF" w:rsidRPr="00C4237E" w:rsidTr="004934A9">
        <w:trPr>
          <w:trHeight w:val="20"/>
          <w:jc w:val="center"/>
        </w:trPr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b/>
                <w:bCs/>
                <w:lang w:eastAsia="fr-FR"/>
              </w:rPr>
            </w:pPr>
            <w:r w:rsidRPr="005E68CA">
              <w:rPr>
                <w:b/>
                <w:bCs/>
              </w:rPr>
              <w:t>Haemodialysis (n=40)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b/>
                <w:bCs/>
                <w:lang w:eastAsia="fr-FR"/>
              </w:rPr>
            </w:pP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</w:p>
        </w:tc>
      </w:tr>
      <w:tr w:rsidR="00114ACF" w:rsidRPr="00C4237E" w:rsidTr="004934A9">
        <w:trPr>
          <w:trHeight w:val="20"/>
          <w:jc w:val="center"/>
        </w:trPr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t>Yes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38</w:t>
            </w: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95</w:t>
            </w:r>
          </w:p>
        </w:tc>
      </w:tr>
      <w:tr w:rsidR="00114ACF" w:rsidRPr="00C4237E" w:rsidTr="004934A9">
        <w:trPr>
          <w:trHeight w:val="20"/>
          <w:jc w:val="center"/>
        </w:trPr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t>No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2</w:t>
            </w: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5</w:t>
            </w:r>
          </w:p>
        </w:tc>
      </w:tr>
      <w:tr w:rsidR="00114ACF" w:rsidRPr="00C4237E" w:rsidTr="004934A9">
        <w:trPr>
          <w:trHeight w:val="20"/>
          <w:jc w:val="center"/>
        </w:trPr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b/>
                <w:bCs/>
                <w:lang w:eastAsia="fr-FR"/>
              </w:rPr>
            </w:pPr>
            <w:r w:rsidRPr="005E68CA">
              <w:rPr>
                <w:b/>
                <w:bCs/>
              </w:rPr>
              <w:t>Location of the haemodialysis catheter (n=38)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b/>
                <w:bCs/>
                <w:lang w:eastAsia="fr-FR"/>
              </w:rPr>
            </w:pP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</w:p>
        </w:tc>
      </w:tr>
      <w:tr w:rsidR="00114ACF" w:rsidRPr="00C4237E" w:rsidTr="004934A9">
        <w:trPr>
          <w:trHeight w:val="20"/>
          <w:jc w:val="center"/>
        </w:trPr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t>Jugular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18</w:t>
            </w: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47.4</w:t>
            </w:r>
          </w:p>
        </w:tc>
      </w:tr>
      <w:tr w:rsidR="00114ACF" w:rsidRPr="00C4237E" w:rsidTr="004934A9">
        <w:trPr>
          <w:trHeight w:val="20"/>
          <w:jc w:val="center"/>
        </w:trPr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t>Femoral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20</w:t>
            </w: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52.6</w:t>
            </w:r>
          </w:p>
        </w:tc>
      </w:tr>
      <w:tr w:rsidR="00114ACF" w:rsidRPr="00C4237E" w:rsidTr="004934A9">
        <w:trPr>
          <w:trHeight w:val="20"/>
          <w:jc w:val="center"/>
        </w:trPr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b/>
                <w:bCs/>
                <w:lang w:eastAsia="fr-FR"/>
              </w:rPr>
            </w:pPr>
            <w:r w:rsidRPr="005E68CA">
              <w:rPr>
                <w:b/>
                <w:bCs/>
              </w:rPr>
              <w:t>Number of haemodialysis sessions per week (n=38)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b/>
                <w:bCs/>
                <w:lang w:eastAsia="fr-FR"/>
              </w:rPr>
            </w:pP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</w:p>
        </w:tc>
      </w:tr>
      <w:tr w:rsidR="00114ACF" w:rsidRPr="00C4237E" w:rsidTr="004934A9">
        <w:trPr>
          <w:trHeight w:val="20"/>
          <w:jc w:val="center"/>
        </w:trPr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2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7</w:t>
            </w: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17.5</w:t>
            </w:r>
          </w:p>
        </w:tc>
      </w:tr>
      <w:tr w:rsidR="00114ACF" w:rsidRPr="00C4237E" w:rsidTr="004934A9">
        <w:trPr>
          <w:trHeight w:val="20"/>
          <w:jc w:val="center"/>
        </w:trPr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3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32</w:t>
            </w: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80</w:t>
            </w:r>
          </w:p>
        </w:tc>
      </w:tr>
      <w:tr w:rsidR="00114ACF" w:rsidRPr="00C4237E" w:rsidTr="004934A9">
        <w:trPr>
          <w:trHeight w:val="20"/>
          <w:jc w:val="center"/>
        </w:trPr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4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1</w:t>
            </w: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2.5</w:t>
            </w:r>
          </w:p>
        </w:tc>
      </w:tr>
      <w:tr w:rsidR="00114ACF" w:rsidRPr="00C4237E" w:rsidTr="004934A9">
        <w:trPr>
          <w:trHeight w:val="20"/>
          <w:jc w:val="center"/>
        </w:trPr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b/>
                <w:bCs/>
                <w:lang w:eastAsia="fr-FR"/>
              </w:rPr>
            </w:pPr>
            <w:r w:rsidRPr="005E68CA">
              <w:rPr>
                <w:b/>
                <w:bCs/>
              </w:rPr>
              <w:t>Comorbidities (n=40)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b/>
                <w:bCs/>
                <w:lang w:eastAsia="fr-FR"/>
              </w:rPr>
            </w:pP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</w:p>
        </w:tc>
      </w:tr>
      <w:tr w:rsidR="00114ACF" w:rsidRPr="00C4237E" w:rsidTr="004934A9">
        <w:trPr>
          <w:trHeight w:val="20"/>
          <w:jc w:val="center"/>
        </w:trPr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t>Hypertension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39</w:t>
            </w: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97.5</w:t>
            </w:r>
          </w:p>
        </w:tc>
      </w:tr>
      <w:tr w:rsidR="00114ACF" w:rsidRPr="00C4237E" w:rsidTr="004934A9">
        <w:trPr>
          <w:trHeight w:val="20"/>
          <w:jc w:val="center"/>
        </w:trPr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t>Diabetes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13</w:t>
            </w: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32.5</w:t>
            </w:r>
          </w:p>
        </w:tc>
      </w:tr>
      <w:tr w:rsidR="00114ACF" w:rsidRPr="00C4237E" w:rsidTr="004934A9">
        <w:trPr>
          <w:trHeight w:val="20"/>
          <w:jc w:val="center"/>
        </w:trPr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t>Ischaemic stroke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2</w:t>
            </w: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5</w:t>
            </w:r>
          </w:p>
        </w:tc>
      </w:tr>
      <w:tr w:rsidR="00114ACF" w:rsidRPr="00C4237E" w:rsidTr="004934A9">
        <w:trPr>
          <w:trHeight w:val="20"/>
          <w:jc w:val="center"/>
        </w:trPr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t>Active smoking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2</w:t>
            </w: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5</w:t>
            </w:r>
          </w:p>
        </w:tc>
      </w:tr>
      <w:tr w:rsidR="00114ACF" w:rsidRPr="00C4237E" w:rsidTr="004934A9">
        <w:trPr>
          <w:trHeight w:val="20"/>
          <w:jc w:val="center"/>
        </w:trPr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t>Pulmonary embolism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1</w:t>
            </w: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2.5</w:t>
            </w:r>
          </w:p>
        </w:tc>
      </w:tr>
      <w:tr w:rsidR="00114ACF" w:rsidRPr="00C4237E" w:rsidTr="004934A9">
        <w:trPr>
          <w:trHeight w:val="20"/>
          <w:jc w:val="center"/>
        </w:trPr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t>Polio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1</w:t>
            </w: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2.5</w:t>
            </w:r>
          </w:p>
        </w:tc>
      </w:tr>
      <w:tr w:rsidR="00114ACF" w:rsidRPr="00C4237E" w:rsidTr="004934A9">
        <w:trPr>
          <w:trHeight w:val="20"/>
          <w:jc w:val="center"/>
        </w:trPr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t>Heart failure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1</w:t>
            </w: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:rsidR="00114ACF" w:rsidRPr="005E68CA" w:rsidRDefault="00114ACF" w:rsidP="005E68CA">
            <w:pPr>
              <w:pStyle w:val="21TableBodyMiddle"/>
              <w:rPr>
                <w:lang w:eastAsia="fr-FR"/>
              </w:rPr>
            </w:pPr>
            <w:r w:rsidRPr="005E68CA">
              <w:rPr>
                <w:lang w:eastAsia="fr-FR"/>
              </w:rPr>
              <w:t>2.5</w:t>
            </w:r>
          </w:p>
        </w:tc>
      </w:tr>
      <w:tr w:rsidR="00114ACF" w:rsidRPr="007F4970" w:rsidTr="004934A9">
        <w:trPr>
          <w:trHeight w:val="20"/>
          <w:jc w:val="center"/>
        </w:trPr>
        <w:tc>
          <w:tcPr>
            <w:tcW w:w="5529" w:type="dxa"/>
            <w:shd w:val="clear" w:color="auto" w:fill="auto"/>
            <w:noWrap/>
            <w:vAlign w:val="center"/>
            <w:hideMark/>
          </w:tcPr>
          <w:p w:rsidR="00114ACF" w:rsidRPr="007F4970" w:rsidRDefault="00114ACF" w:rsidP="007F4970">
            <w:pPr>
              <w:pStyle w:val="22TableBodyBack"/>
            </w:pPr>
            <w:r w:rsidRPr="007F4970">
              <w:t>Alcoholism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:rsidR="00114ACF" w:rsidRPr="007F4970" w:rsidRDefault="00114ACF" w:rsidP="007F4970">
            <w:pPr>
              <w:pStyle w:val="22TableBodyBack"/>
            </w:pPr>
            <w:r w:rsidRPr="007F4970">
              <w:t>1</w:t>
            </w:r>
          </w:p>
        </w:tc>
        <w:tc>
          <w:tcPr>
            <w:tcW w:w="2408" w:type="dxa"/>
            <w:shd w:val="clear" w:color="auto" w:fill="auto"/>
            <w:noWrap/>
            <w:vAlign w:val="center"/>
            <w:hideMark/>
          </w:tcPr>
          <w:p w:rsidR="00114ACF" w:rsidRPr="007F4970" w:rsidRDefault="00114ACF" w:rsidP="007F4970">
            <w:pPr>
              <w:pStyle w:val="22TableBodyBack"/>
            </w:pPr>
            <w:r w:rsidRPr="007F4970">
              <w:t>2.5</w:t>
            </w:r>
          </w:p>
        </w:tc>
      </w:tr>
    </w:tbl>
    <w:p w:rsidR="00114ACF" w:rsidRPr="00C4237E" w:rsidRDefault="00114ACF" w:rsidP="00D2286D">
      <w:pPr>
        <w:pStyle w:val="23TableFigureFooter"/>
      </w:pPr>
      <w:r w:rsidRPr="00C4237E">
        <w:t xml:space="preserve">*ESKD: End-Stage Kidney Disease </w:t>
      </w:r>
    </w:p>
    <w:p w:rsidR="00114ACF" w:rsidRPr="00BB1519" w:rsidRDefault="00BB1519" w:rsidP="00BB1519">
      <w:pPr>
        <w:pStyle w:val="17TableCaptionSingleLine"/>
      </w:pPr>
      <w:r w:rsidRPr="00041D1F">
        <w:rPr>
          <w:b/>
          <w:color w:val="0000FF" w:themeColor="accent1"/>
        </w:rPr>
        <w:lastRenderedPageBreak/>
        <w:t>Table 2</w:t>
      </w:r>
      <w:r w:rsidRPr="00917D74">
        <w:rPr>
          <w:b/>
        </w:rPr>
        <w:t>.</w:t>
      </w:r>
      <w:r w:rsidR="00114ACF" w:rsidRPr="00917D74">
        <w:rPr>
          <w:b/>
        </w:rPr>
        <w:t xml:space="preserve"> </w:t>
      </w:r>
      <w:r w:rsidR="00114ACF" w:rsidRPr="00BB1519">
        <w:t>Antihypertensive treatments for patients.</w:t>
      </w:r>
    </w:p>
    <w:tbl>
      <w:tblPr>
        <w:tblW w:w="5000" w:type="pct"/>
        <w:jc w:val="center"/>
        <w:tblBorders>
          <w:bottom w:val="single" w:sz="8" w:space="0" w:color="92CDDC"/>
        </w:tblBorders>
        <w:tblLook w:val="04A0" w:firstRow="1" w:lastRow="0" w:firstColumn="1" w:lastColumn="0" w:noHBand="0" w:noVBand="1"/>
      </w:tblPr>
      <w:tblGrid>
        <w:gridCol w:w="4236"/>
        <w:gridCol w:w="2471"/>
        <w:gridCol w:w="3498"/>
      </w:tblGrid>
      <w:tr w:rsidR="00114ACF" w:rsidRPr="00C4237E" w:rsidTr="00F47F21">
        <w:trPr>
          <w:trHeight w:val="312"/>
          <w:jc w:val="center"/>
        </w:trPr>
        <w:tc>
          <w:tcPr>
            <w:tcW w:w="3402" w:type="dxa"/>
            <w:tcBorders>
              <w:bottom w:val="nil"/>
            </w:tcBorders>
            <w:shd w:val="clear" w:color="auto" w:fill="DAEEF3"/>
            <w:noWrap/>
            <w:vAlign w:val="center"/>
            <w:hideMark/>
          </w:tcPr>
          <w:p w:rsidR="00114ACF" w:rsidRPr="00C4237E" w:rsidRDefault="00114ACF" w:rsidP="00E34FA3">
            <w:pPr>
              <w:pStyle w:val="19TableHead"/>
              <w:rPr>
                <w:lang w:eastAsia="fr-FR"/>
              </w:rPr>
            </w:pPr>
          </w:p>
        </w:tc>
        <w:tc>
          <w:tcPr>
            <w:tcW w:w="1985" w:type="dxa"/>
            <w:tcBorders>
              <w:bottom w:val="nil"/>
            </w:tcBorders>
            <w:shd w:val="clear" w:color="auto" w:fill="DAEEF3"/>
            <w:noWrap/>
            <w:vAlign w:val="center"/>
            <w:hideMark/>
          </w:tcPr>
          <w:p w:rsidR="00114ACF" w:rsidRPr="00C4237E" w:rsidRDefault="00114ACF" w:rsidP="00E34FA3">
            <w:pPr>
              <w:pStyle w:val="19TableHead"/>
              <w:rPr>
                <w:lang w:eastAsia="fr-FR"/>
              </w:rPr>
            </w:pPr>
            <w:r w:rsidRPr="00C4237E">
              <w:rPr>
                <w:lang w:eastAsia="fr-FR"/>
              </w:rPr>
              <w:t>Effective (N=39)</w:t>
            </w:r>
          </w:p>
        </w:tc>
        <w:tc>
          <w:tcPr>
            <w:tcW w:w="2810" w:type="dxa"/>
            <w:tcBorders>
              <w:bottom w:val="nil"/>
            </w:tcBorders>
            <w:shd w:val="clear" w:color="auto" w:fill="DAEEF3"/>
            <w:noWrap/>
            <w:vAlign w:val="center"/>
            <w:hideMark/>
          </w:tcPr>
          <w:p w:rsidR="00114ACF" w:rsidRPr="00C4237E" w:rsidRDefault="00114ACF" w:rsidP="00E34FA3">
            <w:pPr>
              <w:pStyle w:val="19TableHead"/>
              <w:rPr>
                <w:lang w:eastAsia="fr-FR"/>
              </w:rPr>
            </w:pPr>
            <w:r w:rsidRPr="00C4237E">
              <w:rPr>
                <w:lang w:eastAsia="fr-FR"/>
              </w:rPr>
              <w:t>Percentage (%)</w:t>
            </w:r>
          </w:p>
        </w:tc>
      </w:tr>
      <w:tr w:rsidR="00114ACF" w:rsidRPr="00337A76" w:rsidTr="00F47F21">
        <w:trPr>
          <w:trHeight w:val="324"/>
          <w:jc w:val="center"/>
        </w:trPr>
        <w:tc>
          <w:tcPr>
            <w:tcW w:w="3402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14ACF" w:rsidRPr="00337A76" w:rsidRDefault="00114ACF" w:rsidP="00712F24">
            <w:pPr>
              <w:pStyle w:val="19TableHead"/>
              <w:rPr>
                <w:b w:val="0"/>
                <w:i/>
                <w:color w:val="000000"/>
                <w:kern w:val="0"/>
                <w:lang w:eastAsia="fr-FR"/>
              </w:rPr>
            </w:pPr>
            <w:r w:rsidRPr="00337A76">
              <w:rPr>
                <w:b w:val="0"/>
                <w:i/>
              </w:rPr>
              <w:t>Calcium channel blockers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14ACF" w:rsidRPr="00337A76" w:rsidRDefault="00114ACF" w:rsidP="00712F24">
            <w:pPr>
              <w:pStyle w:val="19TableHead"/>
              <w:rPr>
                <w:b w:val="0"/>
                <w:i/>
                <w:color w:val="000000"/>
                <w:kern w:val="0"/>
                <w:lang w:eastAsia="fr-FR"/>
              </w:rPr>
            </w:pPr>
            <w:r w:rsidRPr="00337A76">
              <w:rPr>
                <w:b w:val="0"/>
                <w:i/>
                <w:color w:val="000000"/>
                <w:kern w:val="0"/>
                <w:lang w:eastAsia="fr-FR"/>
              </w:rPr>
              <w:t>29</w:t>
            </w:r>
          </w:p>
        </w:tc>
        <w:tc>
          <w:tcPr>
            <w:tcW w:w="281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14ACF" w:rsidRPr="00337A76" w:rsidRDefault="00114ACF" w:rsidP="00712F24">
            <w:pPr>
              <w:pStyle w:val="19TableHead"/>
              <w:rPr>
                <w:b w:val="0"/>
                <w:i/>
                <w:color w:val="000000"/>
                <w:kern w:val="0"/>
                <w:lang w:eastAsia="fr-FR"/>
              </w:rPr>
            </w:pPr>
            <w:r w:rsidRPr="00337A76">
              <w:rPr>
                <w:b w:val="0"/>
                <w:i/>
                <w:color w:val="000000"/>
                <w:kern w:val="0"/>
                <w:lang w:eastAsia="fr-FR"/>
              </w:rPr>
              <w:t>74.4</w:t>
            </w:r>
          </w:p>
        </w:tc>
      </w:tr>
      <w:tr w:rsidR="00114ACF" w:rsidRPr="00C4237E" w:rsidTr="00F47F21">
        <w:trPr>
          <w:trHeight w:val="312"/>
          <w:jc w:val="center"/>
        </w:trPr>
        <w:tc>
          <w:tcPr>
            <w:tcW w:w="3402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932058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t>Amlodipine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932058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27</w:t>
            </w:r>
          </w:p>
        </w:tc>
        <w:tc>
          <w:tcPr>
            <w:tcW w:w="2810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932058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69.2</w:t>
            </w:r>
          </w:p>
        </w:tc>
      </w:tr>
      <w:tr w:rsidR="00114ACF" w:rsidRPr="00C4237E" w:rsidTr="00F47F21">
        <w:trPr>
          <w:trHeight w:val="312"/>
          <w:jc w:val="center"/>
        </w:trPr>
        <w:tc>
          <w:tcPr>
            <w:tcW w:w="3402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932058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t>Lercanidipine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932058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1</w:t>
            </w:r>
          </w:p>
        </w:tc>
        <w:tc>
          <w:tcPr>
            <w:tcW w:w="2810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932058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2.6</w:t>
            </w:r>
          </w:p>
        </w:tc>
      </w:tr>
      <w:tr w:rsidR="00114ACF" w:rsidRPr="00C4237E" w:rsidTr="00F47F21">
        <w:trPr>
          <w:trHeight w:val="312"/>
          <w:jc w:val="center"/>
        </w:trPr>
        <w:tc>
          <w:tcPr>
            <w:tcW w:w="3402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932058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t>Nifedipine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932058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1</w:t>
            </w:r>
          </w:p>
        </w:tc>
        <w:tc>
          <w:tcPr>
            <w:tcW w:w="2810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932058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2.6</w:t>
            </w:r>
          </w:p>
        </w:tc>
      </w:tr>
      <w:tr w:rsidR="00114ACF" w:rsidRPr="00C4237E" w:rsidTr="00F47F21">
        <w:trPr>
          <w:trHeight w:val="324"/>
          <w:jc w:val="center"/>
        </w:trPr>
        <w:tc>
          <w:tcPr>
            <w:tcW w:w="3402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932058">
            <w:pPr>
              <w:pStyle w:val="21TableBodyMiddle"/>
              <w:rPr>
                <w:b/>
                <w:bCs/>
                <w:i/>
                <w:iCs/>
                <w:color w:val="000000"/>
                <w:kern w:val="0"/>
                <w:lang w:eastAsia="fr-FR"/>
              </w:rPr>
            </w:pPr>
            <w:r w:rsidRPr="00C4237E">
              <w:t>Diuretics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932058">
            <w:pPr>
              <w:pStyle w:val="21TableBodyMiddle"/>
              <w:rPr>
                <w:b/>
                <w:bCs/>
                <w:i/>
                <w:iCs/>
                <w:color w:val="000000"/>
                <w:kern w:val="0"/>
                <w:lang w:eastAsia="fr-FR"/>
              </w:rPr>
            </w:pPr>
            <w:r w:rsidRPr="00C4237E">
              <w:rPr>
                <w:b/>
                <w:bCs/>
                <w:i/>
                <w:iCs/>
                <w:color w:val="000000"/>
                <w:kern w:val="0"/>
                <w:lang w:eastAsia="fr-FR"/>
              </w:rPr>
              <w:t>15</w:t>
            </w:r>
          </w:p>
        </w:tc>
        <w:tc>
          <w:tcPr>
            <w:tcW w:w="2810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932058">
            <w:pPr>
              <w:pStyle w:val="21TableBodyMiddle"/>
              <w:rPr>
                <w:b/>
                <w:bCs/>
                <w:i/>
                <w:iCs/>
                <w:color w:val="000000"/>
                <w:kern w:val="0"/>
                <w:lang w:eastAsia="fr-FR"/>
              </w:rPr>
            </w:pPr>
            <w:r w:rsidRPr="00C4237E">
              <w:rPr>
                <w:b/>
                <w:bCs/>
                <w:i/>
                <w:iCs/>
                <w:color w:val="000000"/>
                <w:kern w:val="0"/>
                <w:lang w:eastAsia="fr-FR"/>
              </w:rPr>
              <w:t>38.5</w:t>
            </w:r>
          </w:p>
        </w:tc>
      </w:tr>
      <w:tr w:rsidR="00114ACF" w:rsidRPr="00C4237E" w:rsidTr="00F47F21">
        <w:trPr>
          <w:trHeight w:val="312"/>
          <w:jc w:val="center"/>
        </w:trPr>
        <w:tc>
          <w:tcPr>
            <w:tcW w:w="3402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932058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t>Furosemide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932058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12</w:t>
            </w:r>
          </w:p>
        </w:tc>
        <w:tc>
          <w:tcPr>
            <w:tcW w:w="2810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932058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30.8</w:t>
            </w:r>
          </w:p>
        </w:tc>
      </w:tr>
      <w:tr w:rsidR="00114ACF" w:rsidRPr="00C4237E" w:rsidTr="00F47F21">
        <w:trPr>
          <w:trHeight w:val="312"/>
          <w:jc w:val="center"/>
        </w:trPr>
        <w:tc>
          <w:tcPr>
            <w:tcW w:w="3402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932058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t>Hydrochlorothiazide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932058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3</w:t>
            </w:r>
          </w:p>
        </w:tc>
        <w:tc>
          <w:tcPr>
            <w:tcW w:w="2810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932058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7.7</w:t>
            </w:r>
          </w:p>
        </w:tc>
      </w:tr>
      <w:tr w:rsidR="00114ACF" w:rsidRPr="00932058" w:rsidTr="00F47F21">
        <w:trPr>
          <w:trHeight w:val="324"/>
          <w:jc w:val="center"/>
        </w:trPr>
        <w:tc>
          <w:tcPr>
            <w:tcW w:w="3402" w:type="dxa"/>
            <w:shd w:val="clear" w:color="auto" w:fill="auto"/>
            <w:noWrap/>
            <w:vAlign w:val="center"/>
            <w:hideMark/>
          </w:tcPr>
          <w:p w:rsidR="00114ACF" w:rsidRPr="00932058" w:rsidRDefault="00114ACF" w:rsidP="00932058">
            <w:pPr>
              <w:pStyle w:val="21TableBodyMiddle"/>
              <w:rPr>
                <w:bCs/>
                <w:i/>
                <w:iCs/>
                <w:color w:val="000000"/>
                <w:kern w:val="0"/>
                <w:lang w:eastAsia="fr-FR"/>
              </w:rPr>
            </w:pPr>
            <w:r w:rsidRPr="00932058">
              <w:rPr>
                <w:bCs/>
                <w:i/>
                <w:iCs/>
              </w:rPr>
              <w:t>ACE inhibitors</w:t>
            </w:r>
            <w:r w:rsidRPr="00932058">
              <w:t xml:space="preserve"> * and </w:t>
            </w:r>
            <w:r w:rsidRPr="00932058">
              <w:rPr>
                <w:bCs/>
                <w:i/>
                <w:iCs/>
              </w:rPr>
              <w:t>ARB</w:t>
            </w:r>
            <w:r w:rsidRPr="00932058">
              <w:t xml:space="preserve"> **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114ACF" w:rsidRPr="00932058" w:rsidRDefault="00114ACF" w:rsidP="00932058">
            <w:pPr>
              <w:pStyle w:val="21TableBodyMiddle"/>
              <w:rPr>
                <w:bCs/>
                <w:i/>
                <w:iCs/>
                <w:color w:val="000000"/>
                <w:kern w:val="0"/>
                <w:lang w:eastAsia="fr-FR"/>
              </w:rPr>
            </w:pPr>
            <w:r w:rsidRPr="00932058">
              <w:rPr>
                <w:bCs/>
                <w:i/>
                <w:iCs/>
                <w:color w:val="000000"/>
                <w:kern w:val="0"/>
                <w:lang w:eastAsia="fr-FR"/>
              </w:rPr>
              <w:t>19</w:t>
            </w:r>
          </w:p>
        </w:tc>
        <w:tc>
          <w:tcPr>
            <w:tcW w:w="2810" w:type="dxa"/>
            <w:shd w:val="clear" w:color="auto" w:fill="auto"/>
            <w:noWrap/>
            <w:vAlign w:val="center"/>
            <w:hideMark/>
          </w:tcPr>
          <w:p w:rsidR="00114ACF" w:rsidRPr="00932058" w:rsidRDefault="00114ACF" w:rsidP="00932058">
            <w:pPr>
              <w:pStyle w:val="21TableBodyMiddle"/>
              <w:rPr>
                <w:bCs/>
                <w:i/>
                <w:iCs/>
                <w:color w:val="000000"/>
                <w:kern w:val="0"/>
                <w:lang w:eastAsia="fr-FR"/>
              </w:rPr>
            </w:pPr>
            <w:r w:rsidRPr="00932058">
              <w:rPr>
                <w:bCs/>
                <w:i/>
                <w:iCs/>
                <w:color w:val="000000"/>
                <w:kern w:val="0"/>
                <w:lang w:eastAsia="fr-FR"/>
              </w:rPr>
              <w:t>48.7</w:t>
            </w:r>
          </w:p>
        </w:tc>
      </w:tr>
      <w:tr w:rsidR="00114ACF" w:rsidRPr="00C4237E" w:rsidTr="00F47F21">
        <w:trPr>
          <w:trHeight w:val="312"/>
          <w:jc w:val="center"/>
        </w:trPr>
        <w:tc>
          <w:tcPr>
            <w:tcW w:w="3402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932058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t>Valsartan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932058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5</w:t>
            </w:r>
          </w:p>
        </w:tc>
        <w:tc>
          <w:tcPr>
            <w:tcW w:w="2810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932058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12.8</w:t>
            </w:r>
          </w:p>
        </w:tc>
      </w:tr>
      <w:tr w:rsidR="00114ACF" w:rsidRPr="00C4237E" w:rsidTr="00F47F21">
        <w:trPr>
          <w:trHeight w:val="312"/>
          <w:jc w:val="center"/>
        </w:trPr>
        <w:tc>
          <w:tcPr>
            <w:tcW w:w="3402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932058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t>Losartan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932058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5</w:t>
            </w:r>
          </w:p>
        </w:tc>
        <w:tc>
          <w:tcPr>
            <w:tcW w:w="2810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932058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12.8</w:t>
            </w:r>
          </w:p>
        </w:tc>
      </w:tr>
      <w:tr w:rsidR="00114ACF" w:rsidRPr="00C4237E" w:rsidTr="00F47F21">
        <w:trPr>
          <w:trHeight w:val="312"/>
          <w:jc w:val="center"/>
        </w:trPr>
        <w:tc>
          <w:tcPr>
            <w:tcW w:w="3402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932058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t>Perindopril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932058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4</w:t>
            </w:r>
          </w:p>
        </w:tc>
        <w:tc>
          <w:tcPr>
            <w:tcW w:w="2810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932058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10.3</w:t>
            </w:r>
          </w:p>
        </w:tc>
      </w:tr>
      <w:tr w:rsidR="00114ACF" w:rsidRPr="00C4237E" w:rsidTr="00F47F21">
        <w:trPr>
          <w:trHeight w:val="312"/>
          <w:jc w:val="center"/>
        </w:trPr>
        <w:tc>
          <w:tcPr>
            <w:tcW w:w="3402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932058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t>Irbesartan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932058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2</w:t>
            </w:r>
          </w:p>
        </w:tc>
        <w:tc>
          <w:tcPr>
            <w:tcW w:w="2810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932058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5.1</w:t>
            </w:r>
          </w:p>
        </w:tc>
      </w:tr>
      <w:tr w:rsidR="00114ACF" w:rsidRPr="00C4237E" w:rsidTr="00F47F21">
        <w:trPr>
          <w:trHeight w:val="312"/>
          <w:jc w:val="center"/>
        </w:trPr>
        <w:tc>
          <w:tcPr>
            <w:tcW w:w="3402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932058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t>Enalapril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932058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2</w:t>
            </w:r>
          </w:p>
        </w:tc>
        <w:tc>
          <w:tcPr>
            <w:tcW w:w="2810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932058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5.1</w:t>
            </w:r>
          </w:p>
        </w:tc>
      </w:tr>
      <w:tr w:rsidR="00114ACF" w:rsidRPr="00C4237E" w:rsidTr="00F47F21">
        <w:trPr>
          <w:trHeight w:val="312"/>
          <w:jc w:val="center"/>
        </w:trPr>
        <w:tc>
          <w:tcPr>
            <w:tcW w:w="3402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932058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t>Telmisartan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932058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1</w:t>
            </w:r>
          </w:p>
        </w:tc>
        <w:tc>
          <w:tcPr>
            <w:tcW w:w="2810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932058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2.6</w:t>
            </w:r>
          </w:p>
        </w:tc>
      </w:tr>
      <w:tr w:rsidR="00114ACF" w:rsidRPr="00932058" w:rsidTr="00F47F21">
        <w:trPr>
          <w:trHeight w:val="324"/>
          <w:jc w:val="center"/>
        </w:trPr>
        <w:tc>
          <w:tcPr>
            <w:tcW w:w="3402" w:type="dxa"/>
            <w:shd w:val="clear" w:color="auto" w:fill="auto"/>
            <w:noWrap/>
            <w:vAlign w:val="center"/>
            <w:hideMark/>
          </w:tcPr>
          <w:p w:rsidR="00114ACF" w:rsidRPr="00932058" w:rsidRDefault="00114ACF" w:rsidP="00932058">
            <w:pPr>
              <w:pStyle w:val="21TableBodyMiddle"/>
              <w:rPr>
                <w:bCs/>
                <w:i/>
                <w:iCs/>
                <w:color w:val="000000"/>
                <w:kern w:val="0"/>
                <w:lang w:eastAsia="fr-FR"/>
              </w:rPr>
            </w:pPr>
            <w:r w:rsidRPr="00932058">
              <w:rPr>
                <w:bCs/>
                <w:i/>
                <w:iCs/>
              </w:rPr>
              <w:t>Beta-blockers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114ACF" w:rsidRPr="00932058" w:rsidRDefault="00114ACF" w:rsidP="00932058">
            <w:pPr>
              <w:pStyle w:val="21TableBodyMiddle"/>
              <w:rPr>
                <w:bCs/>
                <w:i/>
                <w:iCs/>
                <w:color w:val="000000"/>
                <w:kern w:val="0"/>
                <w:lang w:eastAsia="fr-FR"/>
              </w:rPr>
            </w:pPr>
            <w:r w:rsidRPr="00932058">
              <w:rPr>
                <w:bCs/>
                <w:i/>
                <w:iCs/>
                <w:color w:val="000000"/>
                <w:kern w:val="0"/>
                <w:lang w:eastAsia="fr-FR"/>
              </w:rPr>
              <w:t>5</w:t>
            </w:r>
          </w:p>
        </w:tc>
        <w:tc>
          <w:tcPr>
            <w:tcW w:w="2810" w:type="dxa"/>
            <w:shd w:val="clear" w:color="auto" w:fill="auto"/>
            <w:noWrap/>
            <w:vAlign w:val="center"/>
            <w:hideMark/>
          </w:tcPr>
          <w:p w:rsidR="00114ACF" w:rsidRPr="00932058" w:rsidRDefault="00114ACF" w:rsidP="00932058">
            <w:pPr>
              <w:pStyle w:val="21TableBodyMiddle"/>
              <w:rPr>
                <w:bCs/>
                <w:i/>
                <w:iCs/>
                <w:color w:val="000000"/>
                <w:kern w:val="0"/>
                <w:lang w:eastAsia="fr-FR"/>
              </w:rPr>
            </w:pPr>
            <w:r w:rsidRPr="00932058">
              <w:rPr>
                <w:bCs/>
                <w:i/>
                <w:iCs/>
                <w:color w:val="000000"/>
                <w:kern w:val="0"/>
                <w:lang w:eastAsia="fr-FR"/>
              </w:rPr>
              <w:t>12.8</w:t>
            </w:r>
          </w:p>
        </w:tc>
      </w:tr>
      <w:tr w:rsidR="00114ACF" w:rsidRPr="00C4237E" w:rsidTr="00F47F21">
        <w:trPr>
          <w:trHeight w:val="312"/>
          <w:jc w:val="center"/>
        </w:trPr>
        <w:tc>
          <w:tcPr>
            <w:tcW w:w="3402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932058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t>Nebivolol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932058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2</w:t>
            </w:r>
          </w:p>
        </w:tc>
        <w:tc>
          <w:tcPr>
            <w:tcW w:w="2810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932058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5.1</w:t>
            </w:r>
          </w:p>
        </w:tc>
      </w:tr>
      <w:tr w:rsidR="00114ACF" w:rsidRPr="00C4237E" w:rsidTr="00F47F21">
        <w:trPr>
          <w:trHeight w:val="312"/>
          <w:jc w:val="center"/>
        </w:trPr>
        <w:tc>
          <w:tcPr>
            <w:tcW w:w="3402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932058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t>Atenolol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932058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2</w:t>
            </w:r>
          </w:p>
        </w:tc>
        <w:tc>
          <w:tcPr>
            <w:tcW w:w="2810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932058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5.1</w:t>
            </w:r>
          </w:p>
        </w:tc>
      </w:tr>
      <w:tr w:rsidR="00114ACF" w:rsidRPr="00C4237E" w:rsidTr="00F47F21">
        <w:trPr>
          <w:trHeight w:val="312"/>
          <w:jc w:val="center"/>
        </w:trPr>
        <w:tc>
          <w:tcPr>
            <w:tcW w:w="3402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932058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t>Labetalol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932058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1</w:t>
            </w:r>
          </w:p>
        </w:tc>
        <w:tc>
          <w:tcPr>
            <w:tcW w:w="2810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932058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2.6</w:t>
            </w:r>
          </w:p>
        </w:tc>
      </w:tr>
      <w:tr w:rsidR="00114ACF" w:rsidRPr="000271D5" w:rsidTr="00F47F21">
        <w:trPr>
          <w:trHeight w:val="324"/>
          <w:jc w:val="center"/>
        </w:trPr>
        <w:tc>
          <w:tcPr>
            <w:tcW w:w="3402" w:type="dxa"/>
            <w:shd w:val="clear" w:color="auto" w:fill="auto"/>
            <w:noWrap/>
            <w:vAlign w:val="center"/>
            <w:hideMark/>
          </w:tcPr>
          <w:p w:rsidR="00114ACF" w:rsidRPr="000271D5" w:rsidRDefault="00114ACF" w:rsidP="00932058">
            <w:pPr>
              <w:pStyle w:val="21TableBodyMiddle"/>
              <w:rPr>
                <w:bCs/>
                <w:i/>
                <w:iCs/>
                <w:color w:val="000000"/>
                <w:kern w:val="0"/>
                <w:lang w:eastAsia="fr-FR"/>
              </w:rPr>
            </w:pPr>
            <w:r w:rsidRPr="000271D5">
              <w:rPr>
                <w:bCs/>
                <w:i/>
                <w:iCs/>
              </w:rPr>
              <w:t>Central antihypertensive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114ACF" w:rsidRPr="000271D5" w:rsidRDefault="00114ACF" w:rsidP="00932058">
            <w:pPr>
              <w:pStyle w:val="21TableBodyMiddle"/>
              <w:rPr>
                <w:bCs/>
                <w:i/>
                <w:iCs/>
                <w:color w:val="000000"/>
                <w:kern w:val="0"/>
                <w:lang w:eastAsia="fr-FR"/>
              </w:rPr>
            </w:pPr>
          </w:p>
        </w:tc>
        <w:tc>
          <w:tcPr>
            <w:tcW w:w="2810" w:type="dxa"/>
            <w:shd w:val="clear" w:color="auto" w:fill="auto"/>
            <w:noWrap/>
            <w:vAlign w:val="center"/>
            <w:hideMark/>
          </w:tcPr>
          <w:p w:rsidR="00114ACF" w:rsidRPr="000271D5" w:rsidRDefault="00114ACF" w:rsidP="00932058">
            <w:pPr>
              <w:pStyle w:val="21TableBodyMiddle"/>
              <w:rPr>
                <w:kern w:val="0"/>
                <w:lang w:eastAsia="fr-FR"/>
              </w:rPr>
            </w:pPr>
          </w:p>
        </w:tc>
      </w:tr>
      <w:tr w:rsidR="00114ACF" w:rsidRPr="00B35E53" w:rsidTr="00F47F21">
        <w:trPr>
          <w:trHeight w:val="312"/>
          <w:jc w:val="center"/>
        </w:trPr>
        <w:tc>
          <w:tcPr>
            <w:tcW w:w="3402" w:type="dxa"/>
            <w:shd w:val="clear" w:color="auto" w:fill="auto"/>
            <w:noWrap/>
            <w:vAlign w:val="center"/>
            <w:hideMark/>
          </w:tcPr>
          <w:p w:rsidR="00114ACF" w:rsidRPr="00B35E53" w:rsidRDefault="00114ACF" w:rsidP="00B35E53">
            <w:pPr>
              <w:pStyle w:val="22TableBodyBack"/>
            </w:pPr>
            <w:r w:rsidRPr="00B35E53">
              <w:t>Rilmenidine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114ACF" w:rsidRPr="00B35E53" w:rsidRDefault="00114ACF" w:rsidP="00B35E53">
            <w:pPr>
              <w:pStyle w:val="22TableBodyBack"/>
            </w:pPr>
            <w:r w:rsidRPr="00B35E53">
              <w:t>6</w:t>
            </w:r>
          </w:p>
        </w:tc>
        <w:tc>
          <w:tcPr>
            <w:tcW w:w="2810" w:type="dxa"/>
            <w:shd w:val="clear" w:color="auto" w:fill="auto"/>
            <w:noWrap/>
            <w:vAlign w:val="center"/>
            <w:hideMark/>
          </w:tcPr>
          <w:p w:rsidR="00114ACF" w:rsidRPr="00B35E53" w:rsidRDefault="00114ACF" w:rsidP="00B35E53">
            <w:pPr>
              <w:pStyle w:val="22TableBodyBack"/>
            </w:pPr>
            <w:r w:rsidRPr="00B35E53">
              <w:t>15.4</w:t>
            </w:r>
          </w:p>
        </w:tc>
      </w:tr>
    </w:tbl>
    <w:p w:rsidR="00114ACF" w:rsidRPr="007F6536" w:rsidRDefault="00114ACF" w:rsidP="007F6536">
      <w:pPr>
        <w:pStyle w:val="24TableFigureFooterFront"/>
      </w:pPr>
      <w:r w:rsidRPr="007F6536">
        <w:t>* ACE inhibitors: Angiotensin-converting enzyme inhibitors;</w:t>
      </w:r>
    </w:p>
    <w:p w:rsidR="00114ACF" w:rsidRPr="008E7804" w:rsidRDefault="00114ACF" w:rsidP="008E7804">
      <w:pPr>
        <w:pStyle w:val="26TableFigureFooterBack"/>
      </w:pPr>
      <w:r w:rsidRPr="008E7804">
        <w:t xml:space="preserve">**ARB: Angiotensin II receptor blockers </w:t>
      </w:r>
    </w:p>
    <w:p w:rsidR="00114ACF" w:rsidRPr="009F3BB2" w:rsidRDefault="001B3D8D" w:rsidP="009F3BB2">
      <w:pPr>
        <w:pStyle w:val="17TableCaptionSingleLine"/>
      </w:pPr>
      <w:r w:rsidRPr="00073666">
        <w:rPr>
          <w:b/>
          <w:color w:val="0000FF" w:themeColor="accent1"/>
        </w:rPr>
        <w:t>Table 3</w:t>
      </w:r>
      <w:r w:rsidRPr="0054782C">
        <w:rPr>
          <w:b/>
        </w:rPr>
        <w:t>.</w:t>
      </w:r>
      <w:r w:rsidR="00114ACF" w:rsidRPr="0054782C">
        <w:rPr>
          <w:b/>
        </w:rPr>
        <w:t xml:space="preserve"> </w:t>
      </w:r>
      <w:r w:rsidR="00114ACF" w:rsidRPr="009F3BB2">
        <w:t>Characteristics of ultrasound-guided axillary brachial plexus blocks performed</w:t>
      </w:r>
      <w:r>
        <w:t>.</w:t>
      </w:r>
    </w:p>
    <w:tbl>
      <w:tblPr>
        <w:tblW w:w="5000" w:type="pct"/>
        <w:jc w:val="center"/>
        <w:tblBorders>
          <w:bottom w:val="single" w:sz="8" w:space="0" w:color="92CDDC"/>
        </w:tblBorders>
        <w:tblLook w:val="04A0" w:firstRow="1" w:lastRow="0" w:firstColumn="1" w:lastColumn="0" w:noHBand="0" w:noVBand="1"/>
      </w:tblPr>
      <w:tblGrid>
        <w:gridCol w:w="4811"/>
        <w:gridCol w:w="2713"/>
        <w:gridCol w:w="2681"/>
      </w:tblGrid>
      <w:tr w:rsidR="00114ACF" w:rsidRPr="00472E15" w:rsidTr="000A21E5">
        <w:trPr>
          <w:trHeight w:val="320"/>
          <w:jc w:val="center"/>
        </w:trPr>
        <w:tc>
          <w:tcPr>
            <w:tcW w:w="3685" w:type="dxa"/>
            <w:tcBorders>
              <w:bottom w:val="nil"/>
            </w:tcBorders>
            <w:shd w:val="clear" w:color="auto" w:fill="DAEEF3"/>
            <w:noWrap/>
            <w:vAlign w:val="center"/>
            <w:hideMark/>
          </w:tcPr>
          <w:p w:rsidR="00114ACF" w:rsidRPr="00472E15" w:rsidRDefault="00114ACF" w:rsidP="00472E15">
            <w:pPr>
              <w:pStyle w:val="19TableHead"/>
            </w:pPr>
          </w:p>
        </w:tc>
        <w:tc>
          <w:tcPr>
            <w:tcW w:w="2078" w:type="dxa"/>
            <w:tcBorders>
              <w:bottom w:val="nil"/>
            </w:tcBorders>
            <w:shd w:val="clear" w:color="auto" w:fill="DAEEF3"/>
            <w:noWrap/>
            <w:vAlign w:val="center"/>
            <w:hideMark/>
          </w:tcPr>
          <w:p w:rsidR="00114ACF" w:rsidRPr="00472E15" w:rsidRDefault="00114ACF" w:rsidP="00472E15">
            <w:pPr>
              <w:pStyle w:val="19TableHead"/>
            </w:pPr>
            <w:r w:rsidRPr="00472E15">
              <w:t>Effective (N=40)</w:t>
            </w:r>
          </w:p>
        </w:tc>
        <w:tc>
          <w:tcPr>
            <w:tcW w:w="2054" w:type="dxa"/>
            <w:tcBorders>
              <w:bottom w:val="nil"/>
            </w:tcBorders>
            <w:shd w:val="clear" w:color="auto" w:fill="DAEEF3"/>
            <w:noWrap/>
            <w:vAlign w:val="center"/>
            <w:hideMark/>
          </w:tcPr>
          <w:p w:rsidR="00114ACF" w:rsidRPr="00472E15" w:rsidRDefault="00114ACF" w:rsidP="00472E15">
            <w:pPr>
              <w:pStyle w:val="19TableHead"/>
            </w:pPr>
            <w:r w:rsidRPr="00472E15">
              <w:t>Percentage (%)</w:t>
            </w:r>
          </w:p>
        </w:tc>
      </w:tr>
      <w:tr w:rsidR="00114ACF" w:rsidRPr="00472E15" w:rsidTr="000A21E5">
        <w:trPr>
          <w:trHeight w:val="333"/>
          <w:jc w:val="center"/>
        </w:trPr>
        <w:tc>
          <w:tcPr>
            <w:tcW w:w="3685" w:type="dxa"/>
            <w:tcBorders>
              <w:top w:val="nil"/>
              <w:bottom w:val="nil"/>
            </w:tcBorders>
            <w:shd w:val="clear" w:color="auto" w:fill="DAEEF3"/>
            <w:noWrap/>
            <w:vAlign w:val="center"/>
            <w:hideMark/>
          </w:tcPr>
          <w:p w:rsidR="00114ACF" w:rsidRPr="00472E15" w:rsidRDefault="00114ACF" w:rsidP="00472E15">
            <w:pPr>
              <w:pStyle w:val="19TableHead"/>
            </w:pPr>
            <w:r w:rsidRPr="00472E15">
              <w:t>Lateralisation</w:t>
            </w:r>
          </w:p>
        </w:tc>
        <w:tc>
          <w:tcPr>
            <w:tcW w:w="2078" w:type="dxa"/>
            <w:tcBorders>
              <w:top w:val="nil"/>
              <w:bottom w:val="nil"/>
            </w:tcBorders>
            <w:shd w:val="clear" w:color="auto" w:fill="DAEEF3"/>
            <w:noWrap/>
            <w:vAlign w:val="center"/>
            <w:hideMark/>
          </w:tcPr>
          <w:p w:rsidR="00114ACF" w:rsidRPr="00472E15" w:rsidRDefault="00114ACF" w:rsidP="00472E15">
            <w:pPr>
              <w:pStyle w:val="19TableHead"/>
            </w:pPr>
          </w:p>
        </w:tc>
        <w:tc>
          <w:tcPr>
            <w:tcW w:w="2054" w:type="dxa"/>
            <w:tcBorders>
              <w:top w:val="nil"/>
              <w:bottom w:val="nil"/>
            </w:tcBorders>
            <w:shd w:val="clear" w:color="auto" w:fill="DAEEF3"/>
            <w:noWrap/>
            <w:vAlign w:val="center"/>
            <w:hideMark/>
          </w:tcPr>
          <w:p w:rsidR="00114ACF" w:rsidRPr="00472E15" w:rsidRDefault="00114ACF" w:rsidP="00472E15">
            <w:pPr>
              <w:pStyle w:val="19TableHead"/>
            </w:pPr>
          </w:p>
        </w:tc>
      </w:tr>
      <w:tr w:rsidR="00114ACF" w:rsidRPr="00C4237E" w:rsidTr="000A21E5">
        <w:trPr>
          <w:trHeight w:val="320"/>
          <w:jc w:val="center"/>
        </w:trPr>
        <w:tc>
          <w:tcPr>
            <w:tcW w:w="3685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14ACF" w:rsidRPr="00C4237E" w:rsidRDefault="00114ACF" w:rsidP="008C082F">
            <w:pPr>
              <w:pStyle w:val="20TableBodyFront"/>
              <w:rPr>
                <w:rFonts w:eastAsia="Times New Roman"/>
                <w:color w:val="000000"/>
                <w:kern w:val="0"/>
                <w:lang w:eastAsia="fr-FR"/>
              </w:rPr>
            </w:pPr>
            <w:r w:rsidRPr="00C4237E">
              <w:t>Left</w:t>
            </w:r>
          </w:p>
        </w:tc>
        <w:tc>
          <w:tcPr>
            <w:tcW w:w="2078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14ACF" w:rsidRPr="00C4237E" w:rsidRDefault="00114ACF" w:rsidP="008C082F">
            <w:pPr>
              <w:pStyle w:val="20TableBodyFront"/>
              <w:rPr>
                <w:rFonts w:eastAsia="Times New Roman"/>
                <w:color w:val="000000"/>
                <w:kern w:val="0"/>
                <w:lang w:eastAsia="fr-FR"/>
              </w:rPr>
            </w:pPr>
            <w:r w:rsidRPr="00C4237E">
              <w:rPr>
                <w:rFonts w:eastAsia="Times New Roman"/>
                <w:color w:val="000000"/>
                <w:kern w:val="0"/>
                <w:lang w:eastAsia="fr-FR"/>
              </w:rPr>
              <w:t>30</w:t>
            </w:r>
          </w:p>
        </w:tc>
        <w:tc>
          <w:tcPr>
            <w:tcW w:w="2054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14ACF" w:rsidRPr="00C4237E" w:rsidRDefault="00114ACF" w:rsidP="008C082F">
            <w:pPr>
              <w:pStyle w:val="20TableBodyFront"/>
              <w:rPr>
                <w:rFonts w:eastAsia="Times New Roman"/>
                <w:color w:val="000000"/>
                <w:kern w:val="0"/>
                <w:lang w:eastAsia="fr-FR"/>
              </w:rPr>
            </w:pPr>
            <w:r w:rsidRPr="00C4237E">
              <w:rPr>
                <w:rFonts w:eastAsia="Times New Roman"/>
                <w:color w:val="000000"/>
                <w:kern w:val="0"/>
                <w:lang w:eastAsia="fr-FR"/>
              </w:rPr>
              <w:t>75</w:t>
            </w:r>
          </w:p>
        </w:tc>
      </w:tr>
      <w:tr w:rsidR="00114ACF" w:rsidRPr="00C4237E" w:rsidTr="00A955C4">
        <w:trPr>
          <w:trHeight w:val="320"/>
          <w:jc w:val="center"/>
        </w:trPr>
        <w:tc>
          <w:tcPr>
            <w:tcW w:w="3685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A82193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t>Right</w:t>
            </w:r>
          </w:p>
        </w:tc>
        <w:tc>
          <w:tcPr>
            <w:tcW w:w="2078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A82193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10</w:t>
            </w:r>
          </w:p>
        </w:tc>
        <w:tc>
          <w:tcPr>
            <w:tcW w:w="2054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A82193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25</w:t>
            </w:r>
          </w:p>
        </w:tc>
      </w:tr>
      <w:tr w:rsidR="00114ACF" w:rsidRPr="00E22EB6" w:rsidTr="00A955C4">
        <w:trPr>
          <w:trHeight w:val="320"/>
          <w:jc w:val="center"/>
        </w:trPr>
        <w:tc>
          <w:tcPr>
            <w:tcW w:w="3685" w:type="dxa"/>
            <w:shd w:val="clear" w:color="auto" w:fill="auto"/>
            <w:noWrap/>
            <w:vAlign w:val="center"/>
            <w:hideMark/>
          </w:tcPr>
          <w:p w:rsidR="00114ACF" w:rsidRPr="00E22EB6" w:rsidRDefault="00114ACF" w:rsidP="00A82193">
            <w:pPr>
              <w:pStyle w:val="21TableBodyMiddle"/>
              <w:rPr>
                <w:bCs/>
                <w:i/>
                <w:color w:val="000000"/>
                <w:kern w:val="0"/>
                <w:lang w:eastAsia="fr-FR"/>
              </w:rPr>
            </w:pPr>
            <w:r w:rsidRPr="00E22EB6">
              <w:rPr>
                <w:bCs/>
                <w:i/>
              </w:rPr>
              <w:t>Procedure duration (minutes)</w:t>
            </w:r>
          </w:p>
        </w:tc>
        <w:tc>
          <w:tcPr>
            <w:tcW w:w="2078" w:type="dxa"/>
            <w:shd w:val="clear" w:color="auto" w:fill="auto"/>
            <w:noWrap/>
            <w:vAlign w:val="center"/>
            <w:hideMark/>
          </w:tcPr>
          <w:p w:rsidR="00114ACF" w:rsidRPr="00E22EB6" w:rsidRDefault="00114ACF" w:rsidP="00A82193">
            <w:pPr>
              <w:pStyle w:val="21TableBodyMiddle"/>
              <w:rPr>
                <w:bCs/>
                <w:i/>
                <w:color w:val="000000"/>
                <w:kern w:val="0"/>
                <w:lang w:eastAsia="fr-FR"/>
              </w:rPr>
            </w:pPr>
          </w:p>
        </w:tc>
        <w:tc>
          <w:tcPr>
            <w:tcW w:w="2054" w:type="dxa"/>
            <w:shd w:val="clear" w:color="auto" w:fill="auto"/>
            <w:noWrap/>
            <w:vAlign w:val="center"/>
            <w:hideMark/>
          </w:tcPr>
          <w:p w:rsidR="00114ACF" w:rsidRPr="00E22EB6" w:rsidRDefault="00114ACF" w:rsidP="00A82193">
            <w:pPr>
              <w:pStyle w:val="21TableBodyMiddle"/>
              <w:rPr>
                <w:bCs/>
                <w:i/>
                <w:kern w:val="0"/>
                <w:lang w:eastAsia="fr-FR"/>
              </w:rPr>
            </w:pPr>
          </w:p>
        </w:tc>
      </w:tr>
      <w:tr w:rsidR="00114ACF" w:rsidRPr="00C4237E" w:rsidTr="00A955C4">
        <w:trPr>
          <w:trHeight w:val="333"/>
          <w:jc w:val="center"/>
        </w:trPr>
        <w:tc>
          <w:tcPr>
            <w:tcW w:w="3685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A82193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t>5–10</w:t>
            </w:r>
          </w:p>
        </w:tc>
        <w:tc>
          <w:tcPr>
            <w:tcW w:w="2078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A82193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19</w:t>
            </w:r>
          </w:p>
        </w:tc>
        <w:tc>
          <w:tcPr>
            <w:tcW w:w="2054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A82193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47.5</w:t>
            </w:r>
          </w:p>
        </w:tc>
      </w:tr>
      <w:tr w:rsidR="00114ACF" w:rsidRPr="00C4237E" w:rsidTr="00A955C4">
        <w:trPr>
          <w:trHeight w:val="320"/>
          <w:jc w:val="center"/>
        </w:trPr>
        <w:tc>
          <w:tcPr>
            <w:tcW w:w="3685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A82193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t>11–15</w:t>
            </w:r>
          </w:p>
        </w:tc>
        <w:tc>
          <w:tcPr>
            <w:tcW w:w="2078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A82193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21</w:t>
            </w:r>
          </w:p>
        </w:tc>
        <w:tc>
          <w:tcPr>
            <w:tcW w:w="2054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A82193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52.5</w:t>
            </w:r>
          </w:p>
        </w:tc>
      </w:tr>
      <w:tr w:rsidR="00114ACF" w:rsidRPr="00594CE3" w:rsidTr="00A955C4">
        <w:trPr>
          <w:trHeight w:val="320"/>
          <w:jc w:val="center"/>
        </w:trPr>
        <w:tc>
          <w:tcPr>
            <w:tcW w:w="3685" w:type="dxa"/>
            <w:shd w:val="clear" w:color="auto" w:fill="auto"/>
            <w:noWrap/>
            <w:vAlign w:val="center"/>
            <w:hideMark/>
          </w:tcPr>
          <w:p w:rsidR="00114ACF" w:rsidRPr="00594CE3" w:rsidRDefault="00114ACF" w:rsidP="00A82193">
            <w:pPr>
              <w:pStyle w:val="21TableBodyMiddle"/>
              <w:rPr>
                <w:bCs/>
                <w:i/>
                <w:color w:val="000000"/>
                <w:kern w:val="0"/>
                <w:lang w:eastAsia="fr-FR"/>
              </w:rPr>
            </w:pPr>
            <w:r w:rsidRPr="00594CE3">
              <w:rPr>
                <w:bCs/>
                <w:i/>
              </w:rPr>
              <w:t>Volume of local anaesthetic (ml)</w:t>
            </w:r>
          </w:p>
        </w:tc>
        <w:tc>
          <w:tcPr>
            <w:tcW w:w="2078" w:type="dxa"/>
            <w:shd w:val="clear" w:color="auto" w:fill="auto"/>
            <w:noWrap/>
            <w:vAlign w:val="center"/>
            <w:hideMark/>
          </w:tcPr>
          <w:p w:rsidR="00114ACF" w:rsidRPr="00594CE3" w:rsidRDefault="00114ACF" w:rsidP="00A82193">
            <w:pPr>
              <w:pStyle w:val="21TableBodyMiddle"/>
              <w:rPr>
                <w:bCs/>
                <w:i/>
                <w:color w:val="000000"/>
                <w:kern w:val="0"/>
                <w:lang w:eastAsia="fr-FR"/>
              </w:rPr>
            </w:pPr>
          </w:p>
        </w:tc>
        <w:tc>
          <w:tcPr>
            <w:tcW w:w="2054" w:type="dxa"/>
            <w:shd w:val="clear" w:color="auto" w:fill="auto"/>
            <w:noWrap/>
            <w:vAlign w:val="center"/>
            <w:hideMark/>
          </w:tcPr>
          <w:p w:rsidR="00114ACF" w:rsidRPr="00594CE3" w:rsidRDefault="00114ACF" w:rsidP="00A82193">
            <w:pPr>
              <w:pStyle w:val="21TableBodyMiddle"/>
              <w:rPr>
                <w:i/>
                <w:kern w:val="0"/>
                <w:lang w:eastAsia="fr-FR"/>
              </w:rPr>
            </w:pPr>
          </w:p>
        </w:tc>
      </w:tr>
      <w:tr w:rsidR="00114ACF" w:rsidRPr="00C4237E" w:rsidTr="00A955C4">
        <w:trPr>
          <w:trHeight w:val="333"/>
          <w:jc w:val="center"/>
        </w:trPr>
        <w:tc>
          <w:tcPr>
            <w:tcW w:w="3685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A82193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t>10–20</w:t>
            </w:r>
          </w:p>
        </w:tc>
        <w:tc>
          <w:tcPr>
            <w:tcW w:w="2078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A82193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20</w:t>
            </w:r>
          </w:p>
        </w:tc>
        <w:tc>
          <w:tcPr>
            <w:tcW w:w="2054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A82193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50</w:t>
            </w:r>
          </w:p>
        </w:tc>
      </w:tr>
      <w:tr w:rsidR="00114ACF" w:rsidRPr="00C4237E" w:rsidTr="00A955C4">
        <w:trPr>
          <w:trHeight w:val="320"/>
          <w:jc w:val="center"/>
        </w:trPr>
        <w:tc>
          <w:tcPr>
            <w:tcW w:w="3685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A82193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t>21–30</w:t>
            </w:r>
          </w:p>
        </w:tc>
        <w:tc>
          <w:tcPr>
            <w:tcW w:w="2078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A82193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19</w:t>
            </w:r>
          </w:p>
        </w:tc>
        <w:tc>
          <w:tcPr>
            <w:tcW w:w="2054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A82193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47.5</w:t>
            </w:r>
          </w:p>
        </w:tc>
      </w:tr>
      <w:tr w:rsidR="00114ACF" w:rsidRPr="00C4237E" w:rsidTr="00A955C4">
        <w:trPr>
          <w:trHeight w:val="320"/>
          <w:jc w:val="center"/>
        </w:trPr>
        <w:tc>
          <w:tcPr>
            <w:tcW w:w="3685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A82193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t>31–40</w:t>
            </w:r>
          </w:p>
        </w:tc>
        <w:tc>
          <w:tcPr>
            <w:tcW w:w="2078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A82193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1</w:t>
            </w:r>
          </w:p>
        </w:tc>
        <w:tc>
          <w:tcPr>
            <w:tcW w:w="2054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A82193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2.5</w:t>
            </w:r>
          </w:p>
        </w:tc>
      </w:tr>
      <w:tr w:rsidR="00114ACF" w:rsidRPr="00394FF9" w:rsidTr="00A955C4">
        <w:trPr>
          <w:trHeight w:val="320"/>
          <w:jc w:val="center"/>
        </w:trPr>
        <w:tc>
          <w:tcPr>
            <w:tcW w:w="3685" w:type="dxa"/>
            <w:shd w:val="clear" w:color="auto" w:fill="auto"/>
            <w:noWrap/>
            <w:vAlign w:val="center"/>
            <w:hideMark/>
          </w:tcPr>
          <w:p w:rsidR="00114ACF" w:rsidRPr="00394FF9" w:rsidRDefault="00114ACF" w:rsidP="00A82193">
            <w:pPr>
              <w:pStyle w:val="21TableBodyMiddle"/>
              <w:rPr>
                <w:bCs/>
                <w:i/>
                <w:color w:val="000000"/>
                <w:kern w:val="0"/>
                <w:lang w:eastAsia="fr-FR"/>
              </w:rPr>
            </w:pPr>
            <w:r w:rsidRPr="00394FF9">
              <w:rPr>
                <w:bCs/>
                <w:i/>
              </w:rPr>
              <w:t>Set-up time (minutes)</w:t>
            </w:r>
          </w:p>
        </w:tc>
        <w:tc>
          <w:tcPr>
            <w:tcW w:w="2078" w:type="dxa"/>
            <w:shd w:val="clear" w:color="auto" w:fill="auto"/>
            <w:noWrap/>
            <w:vAlign w:val="center"/>
            <w:hideMark/>
          </w:tcPr>
          <w:p w:rsidR="00114ACF" w:rsidRPr="00394FF9" w:rsidRDefault="00114ACF" w:rsidP="00A82193">
            <w:pPr>
              <w:pStyle w:val="21TableBodyMiddle"/>
              <w:rPr>
                <w:bCs/>
                <w:i/>
                <w:color w:val="000000"/>
                <w:kern w:val="0"/>
                <w:lang w:eastAsia="fr-FR"/>
              </w:rPr>
            </w:pPr>
          </w:p>
        </w:tc>
        <w:tc>
          <w:tcPr>
            <w:tcW w:w="2054" w:type="dxa"/>
            <w:shd w:val="clear" w:color="auto" w:fill="auto"/>
            <w:noWrap/>
            <w:vAlign w:val="center"/>
            <w:hideMark/>
          </w:tcPr>
          <w:p w:rsidR="00114ACF" w:rsidRPr="00394FF9" w:rsidRDefault="00114ACF" w:rsidP="00A82193">
            <w:pPr>
              <w:pStyle w:val="21TableBodyMiddle"/>
              <w:rPr>
                <w:i/>
                <w:kern w:val="0"/>
                <w:lang w:eastAsia="fr-FR"/>
              </w:rPr>
            </w:pPr>
          </w:p>
        </w:tc>
      </w:tr>
      <w:tr w:rsidR="00114ACF" w:rsidRPr="00C4237E" w:rsidTr="00A955C4">
        <w:trPr>
          <w:trHeight w:val="320"/>
          <w:jc w:val="center"/>
        </w:trPr>
        <w:tc>
          <w:tcPr>
            <w:tcW w:w="3685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A82193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t xml:space="preserve">≤5 </w:t>
            </w:r>
          </w:p>
        </w:tc>
        <w:tc>
          <w:tcPr>
            <w:tcW w:w="2078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A82193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35</w:t>
            </w:r>
          </w:p>
        </w:tc>
        <w:tc>
          <w:tcPr>
            <w:tcW w:w="2054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A82193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87.5</w:t>
            </w:r>
          </w:p>
        </w:tc>
      </w:tr>
      <w:tr w:rsidR="00114ACF" w:rsidRPr="00C4237E" w:rsidTr="00A955C4">
        <w:trPr>
          <w:trHeight w:val="320"/>
          <w:jc w:val="center"/>
        </w:trPr>
        <w:tc>
          <w:tcPr>
            <w:tcW w:w="3685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A82193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t>6–15</w:t>
            </w:r>
          </w:p>
        </w:tc>
        <w:tc>
          <w:tcPr>
            <w:tcW w:w="2078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A82193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4</w:t>
            </w:r>
          </w:p>
        </w:tc>
        <w:tc>
          <w:tcPr>
            <w:tcW w:w="2054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A82193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10</w:t>
            </w:r>
          </w:p>
        </w:tc>
      </w:tr>
      <w:tr w:rsidR="00114ACF" w:rsidRPr="00C4237E" w:rsidTr="00A955C4">
        <w:trPr>
          <w:trHeight w:val="320"/>
          <w:jc w:val="center"/>
        </w:trPr>
        <w:tc>
          <w:tcPr>
            <w:tcW w:w="3685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A82193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lastRenderedPageBreak/>
              <w:t>&gt; 15</w:t>
            </w:r>
          </w:p>
        </w:tc>
        <w:tc>
          <w:tcPr>
            <w:tcW w:w="2078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A82193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1</w:t>
            </w:r>
          </w:p>
        </w:tc>
        <w:tc>
          <w:tcPr>
            <w:tcW w:w="2054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A82193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2.5</w:t>
            </w:r>
          </w:p>
        </w:tc>
      </w:tr>
      <w:tr w:rsidR="00114ACF" w:rsidRPr="005B09F0" w:rsidTr="00A955C4">
        <w:trPr>
          <w:trHeight w:val="333"/>
          <w:jc w:val="center"/>
        </w:trPr>
        <w:tc>
          <w:tcPr>
            <w:tcW w:w="3685" w:type="dxa"/>
            <w:shd w:val="clear" w:color="auto" w:fill="auto"/>
            <w:noWrap/>
            <w:vAlign w:val="center"/>
            <w:hideMark/>
          </w:tcPr>
          <w:p w:rsidR="00114ACF" w:rsidRPr="005B09F0" w:rsidRDefault="00114ACF" w:rsidP="00A82193">
            <w:pPr>
              <w:pStyle w:val="21TableBodyMiddle"/>
              <w:rPr>
                <w:bCs/>
                <w:i/>
                <w:color w:val="000000"/>
                <w:kern w:val="0"/>
                <w:lang w:eastAsia="fr-FR"/>
              </w:rPr>
            </w:pPr>
            <w:r w:rsidRPr="005B09F0">
              <w:rPr>
                <w:bCs/>
                <w:i/>
              </w:rPr>
              <w:t>Block result</w:t>
            </w:r>
          </w:p>
        </w:tc>
        <w:tc>
          <w:tcPr>
            <w:tcW w:w="2078" w:type="dxa"/>
            <w:shd w:val="clear" w:color="auto" w:fill="auto"/>
            <w:noWrap/>
            <w:vAlign w:val="center"/>
            <w:hideMark/>
          </w:tcPr>
          <w:p w:rsidR="00114ACF" w:rsidRPr="005B09F0" w:rsidRDefault="00114ACF" w:rsidP="00A82193">
            <w:pPr>
              <w:pStyle w:val="21TableBodyMiddle"/>
              <w:rPr>
                <w:bCs/>
                <w:i/>
                <w:color w:val="000000"/>
                <w:kern w:val="0"/>
                <w:lang w:eastAsia="fr-FR"/>
              </w:rPr>
            </w:pPr>
          </w:p>
        </w:tc>
        <w:tc>
          <w:tcPr>
            <w:tcW w:w="2054" w:type="dxa"/>
            <w:shd w:val="clear" w:color="auto" w:fill="auto"/>
            <w:noWrap/>
            <w:vAlign w:val="center"/>
            <w:hideMark/>
          </w:tcPr>
          <w:p w:rsidR="00114ACF" w:rsidRPr="005B09F0" w:rsidRDefault="00114ACF" w:rsidP="00A82193">
            <w:pPr>
              <w:pStyle w:val="21TableBodyMiddle"/>
              <w:rPr>
                <w:i/>
                <w:kern w:val="0"/>
                <w:lang w:eastAsia="fr-FR"/>
              </w:rPr>
            </w:pPr>
          </w:p>
        </w:tc>
      </w:tr>
      <w:tr w:rsidR="00114ACF" w:rsidRPr="00C4237E" w:rsidTr="00A955C4">
        <w:trPr>
          <w:trHeight w:val="320"/>
          <w:jc w:val="center"/>
        </w:trPr>
        <w:tc>
          <w:tcPr>
            <w:tcW w:w="3685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A82193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t>Successful</w:t>
            </w:r>
          </w:p>
        </w:tc>
        <w:tc>
          <w:tcPr>
            <w:tcW w:w="2078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A82193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40</w:t>
            </w:r>
          </w:p>
        </w:tc>
        <w:tc>
          <w:tcPr>
            <w:tcW w:w="2054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A82193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100</w:t>
            </w:r>
          </w:p>
        </w:tc>
      </w:tr>
      <w:tr w:rsidR="00114ACF" w:rsidRPr="00723691" w:rsidTr="00A955C4">
        <w:trPr>
          <w:trHeight w:val="320"/>
          <w:jc w:val="center"/>
        </w:trPr>
        <w:tc>
          <w:tcPr>
            <w:tcW w:w="3685" w:type="dxa"/>
            <w:shd w:val="clear" w:color="auto" w:fill="auto"/>
            <w:noWrap/>
            <w:vAlign w:val="center"/>
            <w:hideMark/>
          </w:tcPr>
          <w:p w:rsidR="00114ACF" w:rsidRPr="00723691" w:rsidRDefault="00114ACF" w:rsidP="00A82193">
            <w:pPr>
              <w:pStyle w:val="21TableBodyMiddle"/>
              <w:rPr>
                <w:bCs/>
                <w:i/>
                <w:color w:val="000000"/>
                <w:kern w:val="0"/>
                <w:lang w:eastAsia="fr-FR"/>
              </w:rPr>
            </w:pPr>
            <w:r w:rsidRPr="00723691">
              <w:rPr>
                <w:bCs/>
                <w:i/>
              </w:rPr>
              <w:t>Sensory block duration (minutes)</w:t>
            </w:r>
          </w:p>
        </w:tc>
        <w:tc>
          <w:tcPr>
            <w:tcW w:w="2078" w:type="dxa"/>
            <w:shd w:val="clear" w:color="auto" w:fill="auto"/>
            <w:noWrap/>
            <w:vAlign w:val="center"/>
            <w:hideMark/>
          </w:tcPr>
          <w:p w:rsidR="00114ACF" w:rsidRPr="00723691" w:rsidRDefault="00114ACF" w:rsidP="00A82193">
            <w:pPr>
              <w:pStyle w:val="21TableBodyMiddle"/>
              <w:rPr>
                <w:bCs/>
                <w:i/>
                <w:color w:val="000000"/>
                <w:kern w:val="0"/>
                <w:lang w:eastAsia="fr-FR"/>
              </w:rPr>
            </w:pPr>
          </w:p>
        </w:tc>
        <w:tc>
          <w:tcPr>
            <w:tcW w:w="2054" w:type="dxa"/>
            <w:shd w:val="clear" w:color="auto" w:fill="auto"/>
            <w:noWrap/>
            <w:vAlign w:val="center"/>
            <w:hideMark/>
          </w:tcPr>
          <w:p w:rsidR="00114ACF" w:rsidRPr="00723691" w:rsidRDefault="00114ACF" w:rsidP="00A82193">
            <w:pPr>
              <w:pStyle w:val="21TableBodyMiddle"/>
              <w:rPr>
                <w:i/>
                <w:kern w:val="0"/>
                <w:lang w:eastAsia="fr-FR"/>
              </w:rPr>
            </w:pPr>
          </w:p>
        </w:tc>
      </w:tr>
      <w:tr w:rsidR="00114ACF" w:rsidRPr="00C4237E" w:rsidTr="00A955C4">
        <w:trPr>
          <w:trHeight w:val="320"/>
          <w:jc w:val="center"/>
        </w:trPr>
        <w:tc>
          <w:tcPr>
            <w:tcW w:w="3685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A82193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t>100 to 200</w:t>
            </w:r>
          </w:p>
        </w:tc>
        <w:tc>
          <w:tcPr>
            <w:tcW w:w="2078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A82193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7</w:t>
            </w:r>
          </w:p>
        </w:tc>
        <w:tc>
          <w:tcPr>
            <w:tcW w:w="2054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A82193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17.5</w:t>
            </w:r>
          </w:p>
        </w:tc>
      </w:tr>
      <w:tr w:rsidR="00114ACF" w:rsidRPr="00C4237E" w:rsidTr="00A955C4">
        <w:trPr>
          <w:trHeight w:val="333"/>
          <w:jc w:val="center"/>
        </w:trPr>
        <w:tc>
          <w:tcPr>
            <w:tcW w:w="3685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A82193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t>201 to 300</w:t>
            </w:r>
          </w:p>
        </w:tc>
        <w:tc>
          <w:tcPr>
            <w:tcW w:w="2078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A82193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29</w:t>
            </w:r>
          </w:p>
        </w:tc>
        <w:tc>
          <w:tcPr>
            <w:tcW w:w="2054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A82193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72.5</w:t>
            </w:r>
          </w:p>
        </w:tc>
      </w:tr>
      <w:tr w:rsidR="00114ACF" w:rsidRPr="00C4237E" w:rsidTr="00A955C4">
        <w:trPr>
          <w:trHeight w:val="320"/>
          <w:jc w:val="center"/>
        </w:trPr>
        <w:tc>
          <w:tcPr>
            <w:tcW w:w="3685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A82193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t>301 to 400</w:t>
            </w:r>
          </w:p>
        </w:tc>
        <w:tc>
          <w:tcPr>
            <w:tcW w:w="2078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A82193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4</w:t>
            </w:r>
          </w:p>
        </w:tc>
        <w:tc>
          <w:tcPr>
            <w:tcW w:w="2054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A82193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10</w:t>
            </w:r>
          </w:p>
        </w:tc>
      </w:tr>
      <w:tr w:rsidR="00114ACF" w:rsidRPr="006A2480" w:rsidTr="00A955C4">
        <w:trPr>
          <w:trHeight w:val="320"/>
          <w:jc w:val="center"/>
        </w:trPr>
        <w:tc>
          <w:tcPr>
            <w:tcW w:w="3685" w:type="dxa"/>
            <w:shd w:val="clear" w:color="auto" w:fill="auto"/>
            <w:noWrap/>
            <w:vAlign w:val="center"/>
            <w:hideMark/>
          </w:tcPr>
          <w:p w:rsidR="00114ACF" w:rsidRPr="006A2480" w:rsidRDefault="00114ACF" w:rsidP="00A82193">
            <w:pPr>
              <w:pStyle w:val="21TableBodyMiddle"/>
              <w:rPr>
                <w:bCs/>
                <w:i/>
                <w:color w:val="000000"/>
                <w:kern w:val="0"/>
                <w:lang w:eastAsia="fr-FR"/>
              </w:rPr>
            </w:pPr>
            <w:bookmarkStart w:id="0" w:name="_GoBack"/>
            <w:r w:rsidRPr="006A2480">
              <w:rPr>
                <w:bCs/>
                <w:i/>
              </w:rPr>
              <w:t>Incidents</w:t>
            </w:r>
          </w:p>
        </w:tc>
        <w:tc>
          <w:tcPr>
            <w:tcW w:w="2078" w:type="dxa"/>
            <w:shd w:val="clear" w:color="auto" w:fill="auto"/>
            <w:noWrap/>
            <w:vAlign w:val="center"/>
            <w:hideMark/>
          </w:tcPr>
          <w:p w:rsidR="00114ACF" w:rsidRPr="006A2480" w:rsidRDefault="00114ACF" w:rsidP="00A82193">
            <w:pPr>
              <w:pStyle w:val="21TableBodyMiddle"/>
              <w:rPr>
                <w:bCs/>
                <w:i/>
                <w:color w:val="000000"/>
                <w:kern w:val="0"/>
                <w:lang w:eastAsia="fr-FR"/>
              </w:rPr>
            </w:pPr>
          </w:p>
        </w:tc>
        <w:tc>
          <w:tcPr>
            <w:tcW w:w="2054" w:type="dxa"/>
            <w:shd w:val="clear" w:color="auto" w:fill="auto"/>
            <w:noWrap/>
            <w:vAlign w:val="center"/>
            <w:hideMark/>
          </w:tcPr>
          <w:p w:rsidR="00114ACF" w:rsidRPr="006A2480" w:rsidRDefault="00114ACF" w:rsidP="00A82193">
            <w:pPr>
              <w:pStyle w:val="21TableBodyMiddle"/>
              <w:rPr>
                <w:i/>
                <w:kern w:val="0"/>
                <w:lang w:eastAsia="fr-FR"/>
              </w:rPr>
            </w:pPr>
          </w:p>
        </w:tc>
      </w:tr>
      <w:bookmarkEnd w:id="0"/>
      <w:tr w:rsidR="00114ACF" w:rsidRPr="00C4237E" w:rsidTr="00A955C4">
        <w:trPr>
          <w:trHeight w:val="320"/>
          <w:jc w:val="center"/>
        </w:trPr>
        <w:tc>
          <w:tcPr>
            <w:tcW w:w="3685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A82193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t>Venous puncture</w:t>
            </w:r>
          </w:p>
        </w:tc>
        <w:tc>
          <w:tcPr>
            <w:tcW w:w="2078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A82193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3</w:t>
            </w:r>
          </w:p>
        </w:tc>
        <w:tc>
          <w:tcPr>
            <w:tcW w:w="2054" w:type="dxa"/>
            <w:shd w:val="clear" w:color="auto" w:fill="auto"/>
            <w:noWrap/>
            <w:vAlign w:val="center"/>
            <w:hideMark/>
          </w:tcPr>
          <w:p w:rsidR="00114ACF" w:rsidRPr="00C4237E" w:rsidRDefault="00114ACF" w:rsidP="00A82193">
            <w:pPr>
              <w:pStyle w:val="21TableBodyMiddle"/>
              <w:rPr>
                <w:color w:val="000000"/>
                <w:kern w:val="0"/>
                <w:lang w:eastAsia="fr-FR"/>
              </w:rPr>
            </w:pPr>
            <w:r w:rsidRPr="00C4237E">
              <w:rPr>
                <w:color w:val="000000"/>
                <w:kern w:val="0"/>
                <w:lang w:eastAsia="fr-FR"/>
              </w:rPr>
              <w:t>7.5</w:t>
            </w:r>
          </w:p>
        </w:tc>
      </w:tr>
      <w:tr w:rsidR="00114ACF" w:rsidRPr="000E1F6F" w:rsidTr="00A955C4">
        <w:trPr>
          <w:trHeight w:val="320"/>
          <w:jc w:val="center"/>
        </w:trPr>
        <w:tc>
          <w:tcPr>
            <w:tcW w:w="3685" w:type="dxa"/>
            <w:shd w:val="clear" w:color="auto" w:fill="auto"/>
            <w:noWrap/>
            <w:vAlign w:val="center"/>
            <w:hideMark/>
          </w:tcPr>
          <w:p w:rsidR="00114ACF" w:rsidRPr="000E1F6F" w:rsidRDefault="00114ACF" w:rsidP="000E1F6F">
            <w:pPr>
              <w:pStyle w:val="22TableBodyBack"/>
            </w:pPr>
            <w:r w:rsidRPr="000E1F6F">
              <w:t>None</w:t>
            </w:r>
          </w:p>
        </w:tc>
        <w:tc>
          <w:tcPr>
            <w:tcW w:w="2078" w:type="dxa"/>
            <w:shd w:val="clear" w:color="auto" w:fill="auto"/>
            <w:noWrap/>
            <w:vAlign w:val="center"/>
            <w:hideMark/>
          </w:tcPr>
          <w:p w:rsidR="00114ACF" w:rsidRPr="000E1F6F" w:rsidRDefault="00114ACF" w:rsidP="000E1F6F">
            <w:pPr>
              <w:pStyle w:val="22TableBodyBack"/>
            </w:pPr>
            <w:r w:rsidRPr="000E1F6F">
              <w:t>37</w:t>
            </w:r>
          </w:p>
        </w:tc>
        <w:tc>
          <w:tcPr>
            <w:tcW w:w="2054" w:type="dxa"/>
            <w:shd w:val="clear" w:color="auto" w:fill="auto"/>
            <w:noWrap/>
            <w:vAlign w:val="center"/>
            <w:hideMark/>
          </w:tcPr>
          <w:p w:rsidR="00114ACF" w:rsidRPr="000E1F6F" w:rsidRDefault="00114ACF" w:rsidP="000E1F6F">
            <w:pPr>
              <w:pStyle w:val="22TableBodyBack"/>
            </w:pPr>
            <w:r w:rsidRPr="000E1F6F">
              <w:t>92.5</w:t>
            </w:r>
          </w:p>
        </w:tc>
      </w:tr>
    </w:tbl>
    <w:p w:rsidR="00F72DBD" w:rsidRDefault="00F72DBD" w:rsidP="00AC5807"/>
    <w:sectPr w:rsidR="00F72DBD" w:rsidSect="001F5661">
      <w:pgSz w:w="11907" w:h="16839" w:code="9"/>
      <w:pgMar w:top="851" w:right="851" w:bottom="851" w:left="851" w:header="709" w:footer="709" w:gutter="0"/>
      <w:cols w:space="425"/>
      <w:titlePg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F16CB"/>
    <w:multiLevelType w:val="hybridMultilevel"/>
    <w:tmpl w:val="295E7894"/>
    <w:lvl w:ilvl="0" w:tplc="B45E1EA0">
      <w:start w:val="1"/>
      <w:numFmt w:val="decimal"/>
      <w:pStyle w:val="29References"/>
      <w:lvlText w:val="[%1]"/>
      <w:lvlJc w:val="left"/>
      <w:pPr>
        <w:tabs>
          <w:tab w:val="num" w:pos="420"/>
        </w:tabs>
        <w:ind w:left="420" w:hanging="420"/>
      </w:pPr>
      <w:rPr>
        <w:rFonts w:ascii="Times New Roman" w:hAnsi="Times New Roman" w:hint="default"/>
        <w:b w:val="0"/>
        <w:i w:val="0"/>
        <w:color w:val="auto"/>
        <w:sz w:val="18"/>
        <w:szCs w:val="18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bordersDoNotSurroundHeader/>
  <w:bordersDoNotSurroundFooter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330"/>
    <w:rsid w:val="000271D5"/>
    <w:rsid w:val="00041D1F"/>
    <w:rsid w:val="00073666"/>
    <w:rsid w:val="00087735"/>
    <w:rsid w:val="000938C0"/>
    <w:rsid w:val="000A1330"/>
    <w:rsid w:val="000A21E5"/>
    <w:rsid w:val="000B2542"/>
    <w:rsid w:val="000C0AEA"/>
    <w:rsid w:val="000E1F6F"/>
    <w:rsid w:val="00114ACF"/>
    <w:rsid w:val="001B3D8D"/>
    <w:rsid w:val="001C4880"/>
    <w:rsid w:val="001C6FF8"/>
    <w:rsid w:val="001F5661"/>
    <w:rsid w:val="00281427"/>
    <w:rsid w:val="00337A76"/>
    <w:rsid w:val="00394FF9"/>
    <w:rsid w:val="003D4616"/>
    <w:rsid w:val="00472E15"/>
    <w:rsid w:val="00472EB3"/>
    <w:rsid w:val="004934A9"/>
    <w:rsid w:val="0054782C"/>
    <w:rsid w:val="00594CE3"/>
    <w:rsid w:val="005B09F0"/>
    <w:rsid w:val="005E68CA"/>
    <w:rsid w:val="006A2480"/>
    <w:rsid w:val="0070444E"/>
    <w:rsid w:val="00712F24"/>
    <w:rsid w:val="00723691"/>
    <w:rsid w:val="007F262E"/>
    <w:rsid w:val="007F373A"/>
    <w:rsid w:val="007F4970"/>
    <w:rsid w:val="007F6536"/>
    <w:rsid w:val="008A2632"/>
    <w:rsid w:val="008B7FC6"/>
    <w:rsid w:val="008C082F"/>
    <w:rsid w:val="008C763F"/>
    <w:rsid w:val="008E7804"/>
    <w:rsid w:val="00913C11"/>
    <w:rsid w:val="00917D74"/>
    <w:rsid w:val="00932058"/>
    <w:rsid w:val="009626B1"/>
    <w:rsid w:val="009F3BB2"/>
    <w:rsid w:val="00A82193"/>
    <w:rsid w:val="00A955C4"/>
    <w:rsid w:val="00AC5807"/>
    <w:rsid w:val="00B35E53"/>
    <w:rsid w:val="00BB1519"/>
    <w:rsid w:val="00CC4926"/>
    <w:rsid w:val="00CE069D"/>
    <w:rsid w:val="00D2286D"/>
    <w:rsid w:val="00D4305C"/>
    <w:rsid w:val="00D80523"/>
    <w:rsid w:val="00D87277"/>
    <w:rsid w:val="00DA2F9E"/>
    <w:rsid w:val="00E22EB6"/>
    <w:rsid w:val="00E34FA3"/>
    <w:rsid w:val="00E65302"/>
    <w:rsid w:val="00F117BC"/>
    <w:rsid w:val="00F439DC"/>
    <w:rsid w:val="00F47F21"/>
    <w:rsid w:val="00F54BB2"/>
    <w:rsid w:val="00F72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44BAF"/>
  <w15:chartTrackingRefBased/>
  <w15:docId w15:val="{100C00F1-578C-4DA5-B522-FD7B33A3B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AC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1"/>
    </w:rPr>
  </w:style>
  <w:style w:type="paragraph" w:styleId="1">
    <w:name w:val="heading 1"/>
    <w:basedOn w:val="a"/>
    <w:next w:val="a"/>
    <w:link w:val="10"/>
    <w:qFormat/>
    <w:rsid w:val="00114AC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rsid w:val="00114ACF"/>
    <w:pPr>
      <w:keepNext/>
      <w:spacing w:before="360" w:after="60" w:line="360" w:lineRule="auto"/>
      <w:ind w:right="567"/>
      <w:contextualSpacing/>
      <w:outlineLvl w:val="1"/>
    </w:pPr>
    <w:rPr>
      <w:rFonts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114ACF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rsid w:val="00114ACF"/>
    <w:pPr>
      <w:spacing w:before="360"/>
      <w:outlineLvl w:val="3"/>
    </w:pPr>
    <w:rPr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4Affiliation">
    <w:name w:val="04_Affiliation"/>
    <w:basedOn w:val="a"/>
    <w:qFormat/>
    <w:rsid w:val="00114ACF"/>
    <w:pPr>
      <w:suppressAutoHyphens/>
      <w:adjustRightInd w:val="0"/>
      <w:snapToGrid w:val="0"/>
      <w:spacing w:before="60" w:after="60" w:line="264" w:lineRule="auto"/>
      <w:ind w:hangingChars="30" w:hanging="62"/>
      <w:jc w:val="left"/>
    </w:pPr>
    <w:rPr>
      <w:rFonts w:ascii="Times New Roman" w:eastAsia="Times New Roman" w:hAnsi="Times New Roman"/>
      <w:szCs w:val="18"/>
      <w:lang w:val="en-GB"/>
    </w:rPr>
  </w:style>
  <w:style w:type="paragraph" w:customStyle="1" w:styleId="01ArticleType">
    <w:name w:val="01_ArticleType"/>
    <w:basedOn w:val="04Affiliation"/>
    <w:qFormat/>
    <w:rsid w:val="00114ACF"/>
    <w:pPr>
      <w:spacing w:before="150" w:after="40"/>
      <w:ind w:firstLineChars="0" w:firstLine="0"/>
    </w:pPr>
  </w:style>
  <w:style w:type="paragraph" w:customStyle="1" w:styleId="02ArticleTitle">
    <w:name w:val="02_ArticleTitle"/>
    <w:basedOn w:val="a"/>
    <w:qFormat/>
    <w:rsid w:val="00114ACF"/>
    <w:pPr>
      <w:suppressAutoHyphens/>
      <w:adjustRightInd w:val="0"/>
      <w:snapToGrid w:val="0"/>
      <w:spacing w:before="80" w:after="240" w:line="264" w:lineRule="auto"/>
      <w:jc w:val="left"/>
    </w:pPr>
    <w:rPr>
      <w:rFonts w:ascii="Arial" w:eastAsia="Arial" w:hAnsi="Arial" w:cs="Arial"/>
      <w:b/>
      <w:bCs/>
      <w:color w:val="006690"/>
      <w:sz w:val="36"/>
      <w:szCs w:val="36"/>
      <w:lang w:val="en-GB"/>
    </w:rPr>
  </w:style>
  <w:style w:type="paragraph" w:customStyle="1" w:styleId="03AuthorName">
    <w:name w:val="03_AuthorName"/>
    <w:basedOn w:val="a"/>
    <w:qFormat/>
    <w:rsid w:val="00114ACF"/>
    <w:pPr>
      <w:suppressAutoHyphens/>
      <w:adjustRightInd w:val="0"/>
      <w:snapToGrid w:val="0"/>
      <w:spacing w:before="240" w:after="280"/>
      <w:jc w:val="left"/>
    </w:pPr>
    <w:rPr>
      <w:rFonts w:ascii="Times New Roman" w:eastAsia="Times New Roman" w:hAnsi="Times New Roman"/>
      <w:b/>
      <w:sz w:val="28"/>
      <w:szCs w:val="24"/>
      <w:lang w:val="en-GB"/>
    </w:rPr>
  </w:style>
  <w:style w:type="paragraph" w:customStyle="1" w:styleId="05BlankLine">
    <w:name w:val="05_BlankLine"/>
    <w:basedOn w:val="04Affiliation"/>
    <w:qFormat/>
    <w:rsid w:val="00114ACF"/>
    <w:pPr>
      <w:spacing w:before="0" w:after="360"/>
      <w:ind w:firstLine="0"/>
    </w:pPr>
    <w:rPr>
      <w:rFonts w:cs="Times New Roman"/>
      <w:snapToGrid w:val="0"/>
      <w:kern w:val="0"/>
      <w:szCs w:val="21"/>
    </w:rPr>
  </w:style>
  <w:style w:type="paragraph" w:customStyle="1" w:styleId="06Abatract">
    <w:name w:val="06_Abatract"/>
    <w:basedOn w:val="04Affiliation"/>
    <w:qFormat/>
    <w:rsid w:val="00114ACF"/>
    <w:pPr>
      <w:spacing w:before="320" w:after="100"/>
      <w:ind w:firstLineChars="0" w:firstLine="0"/>
    </w:pPr>
    <w:rPr>
      <w:b/>
      <w:snapToGrid w:val="0"/>
      <w:color w:val="006690"/>
      <w:kern w:val="0"/>
      <w:sz w:val="28"/>
      <w:szCs w:val="28"/>
    </w:rPr>
  </w:style>
  <w:style w:type="paragraph" w:customStyle="1" w:styleId="07AbatractContent">
    <w:name w:val="07_AbatractContent"/>
    <w:basedOn w:val="a"/>
    <w:qFormat/>
    <w:rsid w:val="00114ACF"/>
    <w:pPr>
      <w:suppressAutoHyphens/>
      <w:adjustRightInd w:val="0"/>
      <w:snapToGrid w:val="0"/>
      <w:spacing w:line="264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08Keywords">
    <w:name w:val="08_Keywords"/>
    <w:basedOn w:val="04Affiliation"/>
    <w:qFormat/>
    <w:rsid w:val="00114ACF"/>
    <w:pPr>
      <w:spacing w:before="320" w:after="100"/>
      <w:ind w:firstLine="0"/>
    </w:pPr>
    <w:rPr>
      <w:rFonts w:cs="Times New Roman"/>
      <w:b/>
      <w:snapToGrid w:val="0"/>
      <w:color w:val="006690"/>
      <w:kern w:val="0"/>
      <w:sz w:val="28"/>
      <w:szCs w:val="21"/>
    </w:rPr>
  </w:style>
  <w:style w:type="paragraph" w:customStyle="1" w:styleId="09KeywordsContent">
    <w:name w:val="09_KeywordsContent"/>
    <w:basedOn w:val="a"/>
    <w:qFormat/>
    <w:rsid w:val="00114ACF"/>
    <w:pPr>
      <w:suppressAutoHyphens/>
      <w:adjustRightInd w:val="0"/>
      <w:snapToGrid w:val="0"/>
      <w:spacing w:before="100" w:after="320" w:line="264" w:lineRule="auto"/>
      <w:jc w:val="left"/>
    </w:pPr>
    <w:rPr>
      <w:rFonts w:ascii="Times New Roman" w:eastAsia="Times New Roman" w:hAnsi="Times New Roman"/>
      <w:sz w:val="20"/>
      <w:szCs w:val="20"/>
    </w:rPr>
  </w:style>
  <w:style w:type="character" w:customStyle="1" w:styleId="20">
    <w:name w:val="标题 2 字符"/>
    <w:basedOn w:val="a0"/>
    <w:link w:val="2"/>
    <w:rsid w:val="00114ACF"/>
    <w:rPr>
      <w:rFonts w:asciiTheme="minorHAnsi" w:eastAsiaTheme="minorEastAsia" w:hAnsiTheme="minorHAnsi" w:cs="Arial"/>
      <w:b/>
      <w:bCs/>
      <w:i/>
      <w:iCs/>
      <w:kern w:val="2"/>
      <w:sz w:val="21"/>
      <w:szCs w:val="28"/>
    </w:rPr>
  </w:style>
  <w:style w:type="paragraph" w:customStyle="1" w:styleId="10Heading1">
    <w:name w:val="10_Heading1"/>
    <w:basedOn w:val="2"/>
    <w:qFormat/>
    <w:rsid w:val="00114ACF"/>
    <w:pPr>
      <w:keepNext w:val="0"/>
      <w:suppressAutoHyphens/>
      <w:adjustRightInd w:val="0"/>
      <w:snapToGrid w:val="0"/>
      <w:spacing w:after="160" w:line="264" w:lineRule="auto"/>
      <w:ind w:right="0" w:hangingChars="100" w:hanging="100"/>
      <w:contextualSpacing w:val="0"/>
      <w:jc w:val="left"/>
    </w:pPr>
    <w:rPr>
      <w:rFonts w:ascii="Times New Roman" w:eastAsia="Times New Roman" w:hAnsi="Times New Roman" w:cs="Times New Roman"/>
      <w:bCs w:val="0"/>
      <w:i w:val="0"/>
      <w:iCs w:val="0"/>
      <w:color w:val="006690"/>
      <w:sz w:val="28"/>
      <w:szCs w:val="32"/>
    </w:rPr>
  </w:style>
  <w:style w:type="character" w:customStyle="1" w:styleId="30">
    <w:name w:val="标题 3 字符"/>
    <w:basedOn w:val="a0"/>
    <w:link w:val="3"/>
    <w:rsid w:val="00114ACF"/>
    <w:rPr>
      <w:rFonts w:asciiTheme="minorHAnsi" w:eastAsiaTheme="minorEastAsia" w:hAnsiTheme="minorHAnsi" w:cstheme="minorBidi"/>
      <w:b/>
      <w:bCs/>
      <w:kern w:val="2"/>
      <w:sz w:val="32"/>
      <w:szCs w:val="32"/>
    </w:rPr>
  </w:style>
  <w:style w:type="paragraph" w:customStyle="1" w:styleId="11Heading2">
    <w:name w:val="11_Heading2"/>
    <w:basedOn w:val="3"/>
    <w:qFormat/>
    <w:rsid w:val="00114ACF"/>
    <w:pPr>
      <w:keepNext w:val="0"/>
      <w:keepLines w:val="0"/>
      <w:suppressAutoHyphens/>
      <w:adjustRightInd w:val="0"/>
      <w:snapToGrid w:val="0"/>
      <w:spacing w:before="280" w:after="160" w:line="264" w:lineRule="auto"/>
      <w:ind w:hangingChars="180" w:hanging="180"/>
      <w:jc w:val="left"/>
    </w:pPr>
    <w:rPr>
      <w:rFonts w:ascii="Times New Roman" w:eastAsia="Times New Roman" w:hAnsi="Times New Roman" w:cs="Times New Roman"/>
      <w:color w:val="006690"/>
      <w:sz w:val="24"/>
      <w:szCs w:val="28"/>
    </w:rPr>
  </w:style>
  <w:style w:type="character" w:customStyle="1" w:styleId="40">
    <w:name w:val="标题 4 字符"/>
    <w:basedOn w:val="a0"/>
    <w:link w:val="4"/>
    <w:rsid w:val="00114ACF"/>
    <w:rPr>
      <w:rFonts w:asciiTheme="minorHAnsi" w:eastAsiaTheme="minorEastAsia" w:hAnsiTheme="minorHAnsi" w:cstheme="minorBidi"/>
      <w:bCs/>
      <w:kern w:val="2"/>
      <w:sz w:val="21"/>
      <w:szCs w:val="28"/>
    </w:rPr>
  </w:style>
  <w:style w:type="paragraph" w:customStyle="1" w:styleId="12Heading3">
    <w:name w:val="12_Heading3"/>
    <w:basedOn w:val="4"/>
    <w:qFormat/>
    <w:rsid w:val="00114ACF"/>
    <w:pPr>
      <w:suppressAutoHyphens/>
      <w:adjustRightInd w:val="0"/>
      <w:snapToGrid w:val="0"/>
      <w:spacing w:before="240" w:after="80" w:line="264" w:lineRule="auto"/>
      <w:ind w:hangingChars="250" w:hanging="250"/>
      <w:jc w:val="left"/>
    </w:pPr>
    <w:rPr>
      <w:rFonts w:ascii="Times New Roman" w:hAnsi="Times New Roman" w:cs="Times New Roman"/>
      <w:b/>
      <w:color w:val="006690"/>
      <w:sz w:val="22"/>
    </w:rPr>
  </w:style>
  <w:style w:type="paragraph" w:customStyle="1" w:styleId="13Text">
    <w:name w:val="13_Text"/>
    <w:basedOn w:val="a"/>
    <w:qFormat/>
    <w:rsid w:val="00114ACF"/>
    <w:pPr>
      <w:adjustRightInd w:val="0"/>
      <w:snapToGrid w:val="0"/>
      <w:spacing w:line="264" w:lineRule="auto"/>
      <w:ind w:firstLineChars="100" w:firstLine="100"/>
    </w:pPr>
    <w:rPr>
      <w:rFonts w:ascii="Times New Roman" w:eastAsia="Times New Roman" w:hAnsi="Times New Roman"/>
      <w:sz w:val="20"/>
      <w:szCs w:val="20"/>
    </w:rPr>
  </w:style>
  <w:style w:type="paragraph" w:customStyle="1" w:styleId="14Figure">
    <w:name w:val="14_Figure"/>
    <w:basedOn w:val="a"/>
    <w:qFormat/>
    <w:rsid w:val="00114ACF"/>
    <w:pPr>
      <w:adjustRightInd w:val="0"/>
      <w:snapToGrid w:val="0"/>
      <w:spacing w:before="500" w:after="100"/>
      <w:jc w:val="center"/>
    </w:pPr>
    <w:rPr>
      <w:rFonts w:eastAsia="Times New Roman"/>
      <w:noProof/>
      <w:sz w:val="24"/>
    </w:rPr>
  </w:style>
  <w:style w:type="paragraph" w:customStyle="1" w:styleId="15FigureCaptionSingleLine">
    <w:name w:val="15_FigureCaption_SingleLine"/>
    <w:basedOn w:val="a"/>
    <w:qFormat/>
    <w:rsid w:val="00114ACF"/>
    <w:pPr>
      <w:adjustRightInd w:val="0"/>
      <w:snapToGrid w:val="0"/>
      <w:spacing w:before="100" w:after="500" w:line="264" w:lineRule="auto"/>
      <w:jc w:val="center"/>
    </w:pPr>
    <w:rPr>
      <w:rFonts w:ascii="Times New Roman" w:eastAsia="Times New Roman" w:hAnsi="Times New Roman"/>
      <w:i/>
      <w:sz w:val="18"/>
      <w:szCs w:val="16"/>
    </w:rPr>
  </w:style>
  <w:style w:type="paragraph" w:customStyle="1" w:styleId="16FigureCaptionMultipleLine">
    <w:name w:val="16_FigureCaption_MultipleLine"/>
    <w:basedOn w:val="15FigureCaptionSingleLine"/>
    <w:qFormat/>
    <w:rsid w:val="00114ACF"/>
    <w:pPr>
      <w:jc w:val="both"/>
    </w:pPr>
  </w:style>
  <w:style w:type="paragraph" w:customStyle="1" w:styleId="17TableCaptionSingleLine">
    <w:name w:val="17_TableCaption_SingleLine"/>
    <w:basedOn w:val="a"/>
    <w:qFormat/>
    <w:rsid w:val="00114ACF"/>
    <w:pPr>
      <w:tabs>
        <w:tab w:val="left" w:pos="4680"/>
      </w:tabs>
      <w:adjustRightInd w:val="0"/>
      <w:snapToGrid w:val="0"/>
      <w:spacing w:before="500" w:after="100" w:line="264" w:lineRule="auto"/>
      <w:jc w:val="center"/>
    </w:pPr>
    <w:rPr>
      <w:rFonts w:ascii="Times New Roman" w:eastAsia="Times New Roman" w:hAnsi="Times New Roman"/>
      <w:i/>
      <w:sz w:val="18"/>
      <w:szCs w:val="16"/>
    </w:rPr>
  </w:style>
  <w:style w:type="paragraph" w:customStyle="1" w:styleId="18TableCaptionMultipleLine">
    <w:name w:val="18_TableCaption_MultipleLine"/>
    <w:basedOn w:val="17TableCaptionSingleLine"/>
    <w:qFormat/>
    <w:rsid w:val="00114ACF"/>
    <w:pPr>
      <w:jc w:val="both"/>
    </w:pPr>
  </w:style>
  <w:style w:type="paragraph" w:customStyle="1" w:styleId="19TableHead">
    <w:name w:val="19_TableHead"/>
    <w:basedOn w:val="a"/>
    <w:qFormat/>
    <w:rsid w:val="00114ACF"/>
    <w:pPr>
      <w:tabs>
        <w:tab w:val="left" w:pos="4680"/>
      </w:tabs>
      <w:adjustRightInd w:val="0"/>
      <w:snapToGrid w:val="0"/>
      <w:spacing w:before="120" w:after="160" w:line="264" w:lineRule="auto"/>
      <w:jc w:val="left"/>
    </w:pPr>
    <w:rPr>
      <w:rFonts w:ascii="Times New Roman" w:eastAsia="Times New Roman" w:hAnsi="Times New Roman"/>
      <w:b/>
      <w:sz w:val="18"/>
    </w:rPr>
  </w:style>
  <w:style w:type="paragraph" w:customStyle="1" w:styleId="20TableBodyFront">
    <w:name w:val="20_TableBody_Front"/>
    <w:basedOn w:val="01ArticleType"/>
    <w:qFormat/>
    <w:rsid w:val="00114ACF"/>
    <w:pPr>
      <w:spacing w:before="120" w:after="60"/>
    </w:pPr>
    <w:rPr>
      <w:rFonts w:eastAsia="宋体"/>
      <w:snapToGrid w:val="0"/>
      <w:sz w:val="18"/>
    </w:rPr>
  </w:style>
  <w:style w:type="paragraph" w:customStyle="1" w:styleId="21TableBodyMiddle">
    <w:name w:val="21_TableBody_Middle"/>
    <w:basedOn w:val="13Text"/>
    <w:qFormat/>
    <w:rsid w:val="00114ACF"/>
    <w:pPr>
      <w:spacing w:before="60" w:after="60"/>
      <w:ind w:firstLineChars="0" w:firstLine="0"/>
      <w:jc w:val="left"/>
    </w:pPr>
    <w:rPr>
      <w:sz w:val="18"/>
      <w:szCs w:val="18"/>
      <w:lang w:val="en-GB"/>
    </w:rPr>
  </w:style>
  <w:style w:type="paragraph" w:customStyle="1" w:styleId="22TableBodyBack">
    <w:name w:val="22_TableBody_Back"/>
    <w:basedOn w:val="21TableBodyMiddle"/>
    <w:qFormat/>
    <w:rsid w:val="00114ACF"/>
    <w:pPr>
      <w:spacing w:after="160"/>
    </w:pPr>
    <w:rPr>
      <w:snapToGrid w:val="0"/>
    </w:rPr>
  </w:style>
  <w:style w:type="paragraph" w:customStyle="1" w:styleId="23TableFigureFooter">
    <w:name w:val="23_TableFigureFooter"/>
    <w:basedOn w:val="a"/>
    <w:qFormat/>
    <w:rsid w:val="00114ACF"/>
    <w:pPr>
      <w:tabs>
        <w:tab w:val="left" w:pos="4680"/>
      </w:tabs>
      <w:adjustRightInd w:val="0"/>
      <w:snapToGrid w:val="0"/>
      <w:spacing w:before="200" w:after="400" w:line="264" w:lineRule="auto"/>
    </w:pPr>
    <w:rPr>
      <w:rFonts w:ascii="Times New Roman" w:eastAsia="Times New Roman" w:hAnsi="Times New Roman"/>
      <w:sz w:val="18"/>
      <w:szCs w:val="16"/>
    </w:rPr>
  </w:style>
  <w:style w:type="paragraph" w:customStyle="1" w:styleId="24TableFigureFooterFront">
    <w:name w:val="24_TableFigureFooter_Front"/>
    <w:basedOn w:val="23TableFigureFooter"/>
    <w:qFormat/>
    <w:rsid w:val="00114ACF"/>
    <w:pPr>
      <w:spacing w:after="0"/>
    </w:pPr>
  </w:style>
  <w:style w:type="paragraph" w:customStyle="1" w:styleId="25TableFigureFooterMiddle">
    <w:name w:val="25_TableFigureFooter_Middle"/>
    <w:basedOn w:val="23TableFigureFooter"/>
    <w:qFormat/>
    <w:rsid w:val="00114ACF"/>
    <w:pPr>
      <w:spacing w:before="0" w:after="0"/>
    </w:pPr>
  </w:style>
  <w:style w:type="paragraph" w:customStyle="1" w:styleId="26TableFigureFooterBack">
    <w:name w:val="26_TableFigureFooter_Back"/>
    <w:basedOn w:val="23TableFigureFooter"/>
    <w:qFormat/>
    <w:rsid w:val="00114ACF"/>
    <w:pPr>
      <w:spacing w:before="0"/>
    </w:pPr>
  </w:style>
  <w:style w:type="paragraph" w:customStyle="1" w:styleId="28FormulaWithNumber">
    <w:name w:val="28_Formula_WithNumber"/>
    <w:basedOn w:val="a"/>
    <w:qFormat/>
    <w:rsid w:val="00114ACF"/>
    <w:pPr>
      <w:adjustRightInd w:val="0"/>
      <w:snapToGrid w:val="0"/>
      <w:spacing w:before="240" w:after="240" w:line="264" w:lineRule="auto"/>
      <w:jc w:val="right"/>
      <w:textAlignment w:val="center"/>
    </w:pPr>
    <w:rPr>
      <w:rFonts w:ascii="Times New Roman" w:eastAsia="Times New Roman" w:hAnsi="Times New Roman"/>
      <w:sz w:val="20"/>
      <w:szCs w:val="20"/>
    </w:rPr>
  </w:style>
  <w:style w:type="paragraph" w:customStyle="1" w:styleId="27FormulaWithoutNumber">
    <w:name w:val="27_Formula_WithoutNumber"/>
    <w:basedOn w:val="28FormulaWithNumber"/>
    <w:qFormat/>
    <w:rsid w:val="00114ACF"/>
    <w:pPr>
      <w:jc w:val="center"/>
    </w:pPr>
  </w:style>
  <w:style w:type="paragraph" w:customStyle="1" w:styleId="29References">
    <w:name w:val="29_References"/>
    <w:basedOn w:val="a"/>
    <w:qFormat/>
    <w:rsid w:val="00114ACF"/>
    <w:pPr>
      <w:numPr>
        <w:numId w:val="3"/>
      </w:numPr>
      <w:tabs>
        <w:tab w:val="clear" w:pos="420"/>
        <w:tab w:val="left" w:pos="525"/>
      </w:tabs>
      <w:adjustRightInd w:val="0"/>
      <w:snapToGrid w:val="0"/>
      <w:spacing w:after="160" w:line="264" w:lineRule="auto"/>
      <w:ind w:hangingChars="230" w:hanging="230"/>
    </w:pPr>
    <w:rPr>
      <w:rFonts w:ascii="Times New Roman" w:eastAsia="Times New Roman" w:hAnsi="Times New Roman"/>
      <w:sz w:val="18"/>
      <w:szCs w:val="18"/>
    </w:rPr>
  </w:style>
  <w:style w:type="paragraph" w:customStyle="1" w:styleId="30Footnote">
    <w:name w:val="30_Footnote"/>
    <w:basedOn w:val="13Text"/>
    <w:qFormat/>
    <w:rsid w:val="00114ACF"/>
    <w:pPr>
      <w:ind w:firstLineChars="0" w:firstLine="0"/>
    </w:pPr>
    <w:rPr>
      <w:sz w:val="15"/>
    </w:rPr>
  </w:style>
  <w:style w:type="paragraph" w:customStyle="1" w:styleId="31TextQuote">
    <w:name w:val="31_TextQuote"/>
    <w:basedOn w:val="13Text"/>
    <w:qFormat/>
    <w:rsid w:val="00114ACF"/>
    <w:pPr>
      <w:ind w:leftChars="100" w:left="100" w:firstLineChars="0" w:firstLine="0"/>
    </w:pPr>
  </w:style>
  <w:style w:type="paragraph" w:customStyle="1" w:styleId="32PageNumber">
    <w:name w:val="32_PageNumber"/>
    <w:basedOn w:val="13Text"/>
    <w:qFormat/>
    <w:rsid w:val="00114ACF"/>
    <w:pPr>
      <w:spacing w:before="400" w:line="240" w:lineRule="auto"/>
      <w:ind w:firstLineChars="0" w:firstLine="0"/>
      <w:jc w:val="center"/>
    </w:pPr>
    <w:rPr>
      <w:rFonts w:cs="Times New Roman"/>
      <w:snapToGrid w:val="0"/>
      <w:spacing w:val="-2"/>
      <w:kern w:val="0"/>
      <w:sz w:val="18"/>
    </w:rPr>
  </w:style>
  <w:style w:type="paragraph" w:customStyle="1" w:styleId="33EmailAddress">
    <w:name w:val="33_EmailAddress"/>
    <w:basedOn w:val="13Text"/>
    <w:qFormat/>
    <w:rsid w:val="00114ACF"/>
    <w:pPr>
      <w:spacing w:before="80" w:line="312" w:lineRule="auto"/>
      <w:ind w:firstLineChars="0" w:firstLine="0"/>
      <w:jc w:val="left"/>
    </w:pPr>
    <w:rPr>
      <w:sz w:val="18"/>
    </w:rPr>
  </w:style>
  <w:style w:type="paragraph" w:customStyle="1" w:styleId="34Abbreviations">
    <w:name w:val="34_Abbreviations"/>
    <w:basedOn w:val="13Text"/>
    <w:qFormat/>
    <w:rsid w:val="00114ACF"/>
    <w:pPr>
      <w:suppressAutoHyphens/>
      <w:ind w:firstLineChars="0" w:firstLine="0"/>
      <w:jc w:val="left"/>
    </w:pPr>
    <w:rPr>
      <w:rFonts w:eastAsia="宋体"/>
      <w:snapToGrid w:val="0"/>
    </w:rPr>
  </w:style>
  <w:style w:type="paragraph" w:customStyle="1" w:styleId="35Biography">
    <w:name w:val="35_Biography"/>
    <w:basedOn w:val="01ArticleType"/>
    <w:qFormat/>
    <w:rsid w:val="00114ACF"/>
    <w:pPr>
      <w:suppressAutoHyphens w:val="0"/>
      <w:spacing w:before="0" w:after="100"/>
      <w:jc w:val="both"/>
    </w:pPr>
    <w:rPr>
      <w:rFonts w:eastAsia="宋体"/>
      <w:snapToGrid w:val="0"/>
      <w:sz w:val="18"/>
    </w:rPr>
  </w:style>
  <w:style w:type="paragraph" w:customStyle="1" w:styleId="36ResearchField">
    <w:name w:val="36_Research_Field"/>
    <w:basedOn w:val="13Text"/>
    <w:qFormat/>
    <w:rsid w:val="00114ACF"/>
    <w:rPr>
      <w:rFonts w:cs="Times New Roman"/>
      <w:snapToGrid w:val="0"/>
      <w:kern w:val="0"/>
      <w:sz w:val="18"/>
    </w:rPr>
  </w:style>
  <w:style w:type="character" w:customStyle="1" w:styleId="10">
    <w:name w:val="标题 1 字符"/>
    <w:basedOn w:val="a0"/>
    <w:link w:val="1"/>
    <w:rsid w:val="00114ACF"/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character" w:styleId="a3">
    <w:name w:val="Hyperlink"/>
    <w:basedOn w:val="a0"/>
    <w:uiPriority w:val="99"/>
    <w:rsid w:val="00114ACF"/>
    <w:rPr>
      <w:color w:val="auto"/>
      <w:sz w:val="16"/>
      <w:u w:val="none"/>
    </w:rPr>
  </w:style>
  <w:style w:type="paragraph" w:styleId="a4">
    <w:name w:val="Plain Text"/>
    <w:basedOn w:val="a"/>
    <w:link w:val="a5"/>
    <w:uiPriority w:val="99"/>
    <w:semiHidden/>
    <w:unhideWhenUsed/>
    <w:rsid w:val="00114ACF"/>
    <w:rPr>
      <w:rFonts w:ascii="宋体" w:eastAsia="宋体" w:hAnsi="Courier New" w:cs="Courier New"/>
    </w:rPr>
  </w:style>
  <w:style w:type="character" w:customStyle="1" w:styleId="a5">
    <w:name w:val="纯文本 字符"/>
    <w:basedOn w:val="a0"/>
    <w:link w:val="a4"/>
    <w:uiPriority w:val="99"/>
    <w:semiHidden/>
    <w:rsid w:val="00114ACF"/>
    <w:rPr>
      <w:rFonts w:ascii="宋体" w:hAnsi="Courier New" w:cs="Courier New"/>
      <w:kern w:val="2"/>
      <w:sz w:val="21"/>
      <w:szCs w:val="21"/>
    </w:rPr>
  </w:style>
  <w:style w:type="character" w:styleId="a6">
    <w:name w:val="FollowedHyperlink"/>
    <w:basedOn w:val="a0"/>
    <w:uiPriority w:val="99"/>
    <w:semiHidden/>
    <w:unhideWhenUsed/>
    <w:rsid w:val="00114ACF"/>
    <w:rPr>
      <w:color w:val="800080" w:themeColor="followedHyperlink"/>
      <w:u w:val="single"/>
    </w:rPr>
  </w:style>
  <w:style w:type="paragraph" w:styleId="a7">
    <w:name w:val="footnote text"/>
    <w:basedOn w:val="a"/>
    <w:link w:val="a8"/>
    <w:semiHidden/>
    <w:rsid w:val="00114ACF"/>
    <w:pPr>
      <w:widowControl/>
      <w:jc w:val="left"/>
    </w:pPr>
    <w:rPr>
      <w:rFonts w:ascii="Univers" w:hAnsi="Univers"/>
      <w:kern w:val="0"/>
      <w:sz w:val="20"/>
      <w:szCs w:val="20"/>
      <w:lang w:val="en-GB" w:eastAsia="en-US"/>
    </w:rPr>
  </w:style>
  <w:style w:type="character" w:customStyle="1" w:styleId="a8">
    <w:name w:val="脚注文本 字符"/>
    <w:basedOn w:val="a0"/>
    <w:link w:val="a7"/>
    <w:semiHidden/>
    <w:rsid w:val="00114ACF"/>
    <w:rPr>
      <w:rFonts w:ascii="Univers" w:eastAsiaTheme="minorEastAsia" w:hAnsi="Univers" w:cstheme="minorBidi"/>
      <w:lang w:val="en-GB" w:eastAsia="en-US"/>
    </w:rPr>
  </w:style>
  <w:style w:type="character" w:styleId="a9">
    <w:name w:val="footnote reference"/>
    <w:basedOn w:val="a0"/>
    <w:uiPriority w:val="99"/>
    <w:semiHidden/>
    <w:unhideWhenUsed/>
    <w:rsid w:val="00114ACF"/>
    <w:rPr>
      <w:vertAlign w:val="superscript"/>
    </w:rPr>
  </w:style>
  <w:style w:type="paragraph" w:styleId="aa">
    <w:name w:val="List Paragraph"/>
    <w:basedOn w:val="a"/>
    <w:uiPriority w:val="34"/>
    <w:qFormat/>
    <w:rsid w:val="00114ACF"/>
    <w:pPr>
      <w:ind w:firstLineChars="200" w:firstLine="420"/>
    </w:pPr>
  </w:style>
  <w:style w:type="paragraph" w:customStyle="1" w:styleId="11">
    <w:name w:val="列出段落1"/>
    <w:basedOn w:val="a"/>
    <w:uiPriority w:val="34"/>
    <w:qFormat/>
    <w:rsid w:val="00114ACF"/>
    <w:pPr>
      <w:suppressAutoHyphens/>
      <w:ind w:firstLineChars="200" w:firstLine="420"/>
      <w:jc w:val="left"/>
    </w:pPr>
    <w:rPr>
      <w:rFonts w:ascii="Times New Roman" w:eastAsia="Lucida Sans Unicode" w:hAnsi="Times New Roman" w:cs="Times New Roman"/>
      <w:kern w:val="0"/>
      <w:sz w:val="24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14ACF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114AC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114ACF"/>
    <w:pPr>
      <w:jc w:val="left"/>
    </w:pPr>
  </w:style>
  <w:style w:type="character" w:customStyle="1" w:styleId="ae">
    <w:name w:val="批注文字 字符"/>
    <w:basedOn w:val="a0"/>
    <w:link w:val="ad"/>
    <w:uiPriority w:val="99"/>
    <w:rsid w:val="00114ACF"/>
    <w:rPr>
      <w:rFonts w:asciiTheme="minorHAnsi" w:eastAsiaTheme="minorEastAsia" w:hAnsiTheme="minorHAnsi" w:cstheme="minorBidi"/>
      <w:kern w:val="2"/>
      <w:sz w:val="21"/>
      <w:szCs w:val="21"/>
    </w:rPr>
  </w:style>
  <w:style w:type="character" w:styleId="af">
    <w:name w:val="annotation reference"/>
    <w:basedOn w:val="a0"/>
    <w:uiPriority w:val="99"/>
    <w:semiHidden/>
    <w:unhideWhenUsed/>
    <w:rsid w:val="00114ACF"/>
    <w:rPr>
      <w:sz w:val="21"/>
      <w:szCs w:val="21"/>
    </w:rPr>
  </w:style>
  <w:style w:type="paragraph" w:styleId="af0">
    <w:name w:val="annotation subject"/>
    <w:basedOn w:val="ad"/>
    <w:next w:val="ad"/>
    <w:link w:val="af1"/>
    <w:uiPriority w:val="99"/>
    <w:semiHidden/>
    <w:unhideWhenUsed/>
    <w:rsid w:val="00114ACF"/>
    <w:rPr>
      <w:b/>
      <w:bCs/>
    </w:rPr>
  </w:style>
  <w:style w:type="character" w:customStyle="1" w:styleId="af1">
    <w:name w:val="批注主题 字符"/>
    <w:basedOn w:val="ae"/>
    <w:link w:val="af0"/>
    <w:uiPriority w:val="99"/>
    <w:semiHidden/>
    <w:rsid w:val="00114ACF"/>
    <w:rPr>
      <w:rFonts w:asciiTheme="minorHAnsi" w:eastAsiaTheme="minorEastAsia" w:hAnsiTheme="minorHAnsi" w:cstheme="minorBidi"/>
      <w:b/>
      <w:bCs/>
      <w:kern w:val="2"/>
      <w:sz w:val="21"/>
      <w:szCs w:val="21"/>
    </w:rPr>
  </w:style>
  <w:style w:type="paragraph" w:styleId="af2">
    <w:name w:val="Normal (Web)"/>
    <w:basedOn w:val="a"/>
    <w:uiPriority w:val="99"/>
    <w:semiHidden/>
    <w:unhideWhenUsed/>
    <w:rsid w:val="00114ACF"/>
    <w:pPr>
      <w:widowControl/>
      <w:spacing w:before="217" w:after="217"/>
      <w:jc w:val="left"/>
    </w:pPr>
    <w:rPr>
      <w:rFonts w:ascii="宋体" w:hAnsi="宋体" w:cs="宋体"/>
      <w:kern w:val="0"/>
      <w:sz w:val="24"/>
      <w:szCs w:val="24"/>
    </w:rPr>
  </w:style>
  <w:style w:type="character" w:styleId="af3">
    <w:name w:val="Emphasis"/>
    <w:basedOn w:val="a0"/>
    <w:uiPriority w:val="20"/>
    <w:qFormat/>
    <w:rsid w:val="00114ACF"/>
    <w:rPr>
      <w:i/>
      <w:iCs/>
    </w:rPr>
  </w:style>
  <w:style w:type="table" w:styleId="af4">
    <w:name w:val="Table Grid"/>
    <w:basedOn w:val="a1"/>
    <w:rsid w:val="00114A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endnote text"/>
    <w:basedOn w:val="a"/>
    <w:link w:val="af6"/>
    <w:uiPriority w:val="99"/>
    <w:semiHidden/>
    <w:unhideWhenUsed/>
    <w:rsid w:val="00114ACF"/>
    <w:pPr>
      <w:snapToGrid w:val="0"/>
      <w:jc w:val="left"/>
    </w:pPr>
  </w:style>
  <w:style w:type="character" w:customStyle="1" w:styleId="af6">
    <w:name w:val="尾注文本 字符"/>
    <w:basedOn w:val="a0"/>
    <w:link w:val="af5"/>
    <w:uiPriority w:val="99"/>
    <w:semiHidden/>
    <w:rsid w:val="00114ACF"/>
    <w:rPr>
      <w:rFonts w:asciiTheme="minorHAnsi" w:eastAsiaTheme="minorEastAsia" w:hAnsiTheme="minorHAnsi" w:cstheme="minorBidi"/>
      <w:kern w:val="2"/>
      <w:sz w:val="21"/>
      <w:szCs w:val="21"/>
    </w:rPr>
  </w:style>
  <w:style w:type="character" w:styleId="af7">
    <w:name w:val="endnote reference"/>
    <w:basedOn w:val="a0"/>
    <w:uiPriority w:val="99"/>
    <w:semiHidden/>
    <w:unhideWhenUsed/>
    <w:rsid w:val="00114ACF"/>
    <w:rPr>
      <w:vertAlign w:val="superscript"/>
    </w:rPr>
  </w:style>
  <w:style w:type="paragraph" w:styleId="af8">
    <w:name w:val="No Spacing"/>
    <w:uiPriority w:val="1"/>
    <w:qFormat/>
    <w:rsid w:val="00114ACF"/>
    <w:pPr>
      <w:suppressAutoHyphens/>
    </w:pPr>
    <w:rPr>
      <w:rFonts w:ascii="Calibri" w:eastAsia="Calibri" w:hAnsi="Calibri" w:cs="Calibri"/>
      <w:sz w:val="22"/>
      <w:szCs w:val="21"/>
      <w:lang w:eastAsia="ar-SA"/>
    </w:rPr>
  </w:style>
  <w:style w:type="paragraph" w:customStyle="1" w:styleId="12">
    <w:name w:val="样式1"/>
    <w:basedOn w:val="a"/>
    <w:qFormat/>
    <w:rsid w:val="00114ACF"/>
    <w:pPr>
      <w:snapToGrid w:val="0"/>
      <w:spacing w:line="240" w:lineRule="exact"/>
      <w:jc w:val="left"/>
    </w:pPr>
    <w:rPr>
      <w:rFonts w:ascii="Times New Roman" w:eastAsia="Times New Roman" w:hAnsi="Times New Roman"/>
      <w:sz w:val="18"/>
      <w:szCs w:val="18"/>
      <w:lang w:val="en-GB"/>
    </w:rPr>
  </w:style>
  <w:style w:type="character" w:styleId="af9">
    <w:name w:val="Strong"/>
    <w:basedOn w:val="a0"/>
    <w:uiPriority w:val="22"/>
    <w:qFormat/>
    <w:rsid w:val="00114ACF"/>
    <w:rPr>
      <w:b/>
      <w:bCs/>
    </w:rPr>
  </w:style>
  <w:style w:type="paragraph" w:styleId="afa">
    <w:name w:val="footer"/>
    <w:basedOn w:val="a"/>
    <w:link w:val="afb"/>
    <w:uiPriority w:val="99"/>
    <w:unhideWhenUsed/>
    <w:rsid w:val="00114A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b">
    <w:name w:val="页脚 字符"/>
    <w:basedOn w:val="a0"/>
    <w:link w:val="afa"/>
    <w:uiPriority w:val="99"/>
    <w:rsid w:val="00114AC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fc">
    <w:name w:val="header"/>
    <w:basedOn w:val="a"/>
    <w:link w:val="afd"/>
    <w:uiPriority w:val="99"/>
    <w:unhideWhenUsed/>
    <w:rsid w:val="00114A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d">
    <w:name w:val="页眉 字符"/>
    <w:basedOn w:val="a0"/>
    <w:link w:val="afc"/>
    <w:uiPriority w:val="99"/>
    <w:rsid w:val="00114AC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颜色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00FF"/>
      </a:accent1>
      <a:accent2>
        <a:srgbClr val="006690"/>
      </a:accent2>
      <a:accent3>
        <a:srgbClr val="DAEEF3"/>
      </a:accent3>
      <a:accent4>
        <a:srgbClr val="92CDDC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315</Words>
  <Characters>1800</Characters>
  <Application>Microsoft Office Word</Application>
  <DocSecurity>0</DocSecurity>
  <Lines>15</Lines>
  <Paragraphs>4</Paragraphs>
  <ScaleCrop>false</ScaleCrop>
  <Company>Microsoft</Company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SciencePG</dc:creator>
  <cp:keywords/>
  <dc:description/>
  <cp:lastModifiedBy>SciencePG</cp:lastModifiedBy>
  <cp:revision>47</cp:revision>
  <dcterms:created xsi:type="dcterms:W3CDTF">2026-10-14T07:08:00Z</dcterms:created>
  <dcterms:modified xsi:type="dcterms:W3CDTF">2026-10-14T07:12:00Z</dcterms:modified>
</cp:coreProperties>
</file>